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D8" w:rsidRPr="00914771" w:rsidRDefault="00123AD8" w:rsidP="009B65C9">
      <w:pPr>
        <w:spacing w:line="400" w:lineRule="exact"/>
        <w:jc w:val="center"/>
        <w:rPr>
          <w:rFonts w:ascii="宋体"/>
          <w:b/>
          <w:sz w:val="30"/>
          <w:szCs w:val="30"/>
        </w:rPr>
      </w:pPr>
      <w:r w:rsidRPr="005E2402">
        <w:rPr>
          <w:rFonts w:ascii="宋体" w:hint="eastAsia"/>
          <w:b/>
          <w:sz w:val="30"/>
          <w:szCs w:val="30"/>
        </w:rPr>
        <w:t>中国科学院大学</w:t>
      </w:r>
      <w:r w:rsidRPr="00914771">
        <w:rPr>
          <w:rFonts w:ascii="宋体" w:hint="eastAsia"/>
          <w:b/>
          <w:sz w:val="30"/>
          <w:szCs w:val="30"/>
        </w:rPr>
        <w:t>硕士研究生入学考试</w:t>
      </w:r>
    </w:p>
    <w:p w:rsidR="00123AD8" w:rsidRPr="009B3E1F" w:rsidRDefault="00123AD8" w:rsidP="009B65C9">
      <w:pPr>
        <w:jc w:val="center"/>
        <w:rPr>
          <w:rFonts w:ascii="宋体"/>
          <w:b/>
          <w:sz w:val="30"/>
          <w:szCs w:val="30"/>
        </w:rPr>
      </w:pPr>
      <w:r w:rsidRPr="009B3E1F">
        <w:rPr>
          <w:rFonts w:ascii="宋体" w:hint="eastAsia"/>
          <w:b/>
          <w:sz w:val="30"/>
          <w:szCs w:val="30"/>
        </w:rPr>
        <w:t>《药用植物栽培学》考试大纲</w:t>
      </w:r>
    </w:p>
    <w:p w:rsidR="00123AD8" w:rsidRPr="00914771" w:rsidRDefault="00123AD8" w:rsidP="009B65C9">
      <w:pPr>
        <w:jc w:val="center"/>
        <w:rPr>
          <w:rFonts w:eastAsia="黑体"/>
          <w:b/>
          <w:bCs/>
          <w:sz w:val="30"/>
        </w:rPr>
      </w:pPr>
    </w:p>
    <w:p w:rsidR="00123AD8" w:rsidRDefault="00123AD8" w:rsidP="009B65C9">
      <w:pPr>
        <w:rPr>
          <w:b/>
          <w:bCs/>
          <w:sz w:val="28"/>
        </w:rPr>
      </w:pPr>
      <w:r w:rsidRPr="00645F0B">
        <w:rPr>
          <w:rFonts w:hint="eastAsia"/>
          <w:b/>
          <w:bCs/>
          <w:sz w:val="28"/>
        </w:rPr>
        <w:t>一、</w:t>
      </w:r>
      <w:r w:rsidRPr="004065C9">
        <w:rPr>
          <w:rFonts w:hint="eastAsia"/>
          <w:b/>
          <w:bCs/>
          <w:sz w:val="28"/>
        </w:rPr>
        <w:t>考试科目基本要求及适用范围概述</w:t>
      </w:r>
    </w:p>
    <w:p w:rsidR="00123AD8" w:rsidRDefault="00123AD8" w:rsidP="009B3E1F">
      <w:pPr>
        <w:spacing w:line="360" w:lineRule="auto"/>
        <w:ind w:firstLineChars="200" w:firstLine="31680"/>
      </w:pPr>
      <w:r w:rsidRPr="00053BE3">
        <w:rPr>
          <w:rFonts w:hint="eastAsia"/>
        </w:rPr>
        <w:t>本《</w:t>
      </w:r>
      <w:r>
        <w:rPr>
          <w:rFonts w:hint="eastAsia"/>
        </w:rPr>
        <w:t>药用</w:t>
      </w:r>
      <w:r w:rsidRPr="00053BE3">
        <w:rPr>
          <w:rFonts w:hint="eastAsia"/>
        </w:rPr>
        <w:t>植物</w:t>
      </w:r>
      <w:r>
        <w:rPr>
          <w:rFonts w:hint="eastAsia"/>
        </w:rPr>
        <w:t>栽培</w:t>
      </w:r>
      <w:r w:rsidRPr="00053BE3">
        <w:rPr>
          <w:rFonts w:hint="eastAsia"/>
        </w:rPr>
        <w:t>学》考试大纲适用于中国科学院</w:t>
      </w:r>
      <w:r>
        <w:rPr>
          <w:rFonts w:hint="eastAsia"/>
        </w:rPr>
        <w:t>大学药用植物</w:t>
      </w:r>
      <w:r w:rsidRPr="00053BE3">
        <w:rPr>
          <w:rFonts w:hint="eastAsia"/>
        </w:rPr>
        <w:t>学等专业的硕士研究生入学考试。主要内容包括</w:t>
      </w:r>
      <w:r>
        <w:rPr>
          <w:rFonts w:hint="eastAsia"/>
        </w:rPr>
        <w:t>药用</w:t>
      </w:r>
      <w:r w:rsidRPr="00053BE3">
        <w:rPr>
          <w:rFonts w:hint="eastAsia"/>
        </w:rPr>
        <w:t>植物</w:t>
      </w:r>
      <w:r>
        <w:rPr>
          <w:rFonts w:hint="eastAsia"/>
        </w:rPr>
        <w:t>栽培学的性质与研究任务及特点、药用植物栽培学生理学、种植制度与土壤耕作、繁殖与良种繁育、引种驯化、田间管理、病虫害及其繁殖、采收加工与质量管理、</w:t>
      </w:r>
      <w:r>
        <w:t>GAP</w:t>
      </w:r>
      <w:r>
        <w:rPr>
          <w:rFonts w:ascii="宋体" w:hAnsi="宋体" w:cs="宋体" w:hint="eastAsia"/>
        </w:rPr>
        <w:t>规范化种植、重点地道药材的栽培等十</w:t>
      </w:r>
      <w:r w:rsidRPr="00053BE3">
        <w:rPr>
          <w:rFonts w:hint="eastAsia"/>
        </w:rPr>
        <w:t>大部分。要求考生能熟练掌握有关基本概念，掌握</w:t>
      </w:r>
      <w:r>
        <w:rPr>
          <w:rFonts w:hint="eastAsia"/>
        </w:rPr>
        <w:t>药用</w:t>
      </w:r>
      <w:r w:rsidRPr="00053BE3">
        <w:rPr>
          <w:rFonts w:hint="eastAsia"/>
        </w:rPr>
        <w:t>植物</w:t>
      </w:r>
      <w:r>
        <w:rPr>
          <w:rFonts w:hint="eastAsia"/>
        </w:rPr>
        <w:t>繁殖、栽培、采收与加工，</w:t>
      </w:r>
      <w:r w:rsidRPr="00053BE3">
        <w:rPr>
          <w:rFonts w:hint="eastAsia"/>
        </w:rPr>
        <w:t>系统掌握</w:t>
      </w:r>
      <w:r>
        <w:rPr>
          <w:rFonts w:hint="eastAsia"/>
        </w:rPr>
        <w:t>药用</w:t>
      </w:r>
      <w:r w:rsidRPr="00053BE3">
        <w:rPr>
          <w:rFonts w:hint="eastAsia"/>
        </w:rPr>
        <w:t>植物</w:t>
      </w:r>
      <w:r>
        <w:rPr>
          <w:rFonts w:hint="eastAsia"/>
        </w:rPr>
        <w:t>人工栽培与</w:t>
      </w:r>
      <w:r>
        <w:t>GAP</w:t>
      </w:r>
      <w:r>
        <w:rPr>
          <w:rFonts w:ascii="宋体" w:hAnsi="宋体" w:cs="宋体" w:hint="eastAsia"/>
        </w:rPr>
        <w:t>栽培的</w:t>
      </w:r>
      <w:r w:rsidRPr="00053BE3">
        <w:rPr>
          <w:rFonts w:hint="eastAsia"/>
        </w:rPr>
        <w:t>系统知识，并具有综合运用所学知识分析问题和解决问题的能力。</w:t>
      </w:r>
    </w:p>
    <w:p w:rsidR="00123AD8" w:rsidRPr="00053BE3" w:rsidRDefault="00123AD8" w:rsidP="009B3E1F">
      <w:pPr>
        <w:ind w:firstLineChars="150" w:firstLine="31680"/>
        <w:rPr>
          <w:b/>
          <w:bCs/>
        </w:rPr>
      </w:pPr>
    </w:p>
    <w:p w:rsidR="00123AD8" w:rsidRPr="00053BE3" w:rsidRDefault="00123AD8" w:rsidP="009B65C9">
      <w:pPr>
        <w:rPr>
          <w:b/>
          <w:bCs/>
          <w:sz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Pr="004065C9">
        <w:rPr>
          <w:rFonts w:ascii="宋体" w:hAnsi="宋体" w:hint="eastAsia"/>
          <w:b/>
          <w:sz w:val="28"/>
          <w:szCs w:val="28"/>
        </w:rPr>
        <w:t>考试形式和试卷结构</w:t>
      </w:r>
    </w:p>
    <w:p w:rsidR="00123AD8" w:rsidRPr="00053BE3" w:rsidRDefault="00123AD8" w:rsidP="009B65C9">
      <w:pPr>
        <w:spacing w:line="360" w:lineRule="exact"/>
        <w:rPr>
          <w:rFonts w:ascii="宋体"/>
          <w:b/>
        </w:rPr>
      </w:pPr>
      <w:r w:rsidRPr="00044EB8">
        <w:rPr>
          <w:rFonts w:hint="eastAsia"/>
        </w:rPr>
        <w:t>（一）</w:t>
      </w:r>
      <w:r w:rsidRPr="00053BE3">
        <w:rPr>
          <w:rFonts w:ascii="宋体" w:hAnsi="宋体" w:hint="eastAsia"/>
          <w:b/>
        </w:rPr>
        <w:t>考试形式</w:t>
      </w:r>
    </w:p>
    <w:p w:rsidR="00123AD8" w:rsidRPr="00053BE3" w:rsidRDefault="00123AD8" w:rsidP="009B3E1F">
      <w:pPr>
        <w:spacing w:line="360" w:lineRule="exact"/>
        <w:ind w:firstLineChars="300" w:firstLine="31680"/>
        <w:rPr>
          <w:rFonts w:ascii="宋体"/>
          <w:b/>
        </w:rPr>
      </w:pPr>
      <w:r w:rsidRPr="00053BE3">
        <w:rPr>
          <w:rFonts w:ascii="宋体" w:hAnsi="宋体" w:hint="eastAsia"/>
        </w:rPr>
        <w:t>闭卷，笔试，考试时间</w:t>
      </w:r>
      <w:r w:rsidRPr="00053BE3">
        <w:rPr>
          <w:rFonts w:ascii="宋体" w:hAnsi="宋体"/>
        </w:rPr>
        <w:t>180</w:t>
      </w:r>
      <w:r w:rsidRPr="00053BE3">
        <w:rPr>
          <w:rFonts w:ascii="宋体" w:hAnsi="宋体" w:hint="eastAsia"/>
        </w:rPr>
        <w:t>分钟，总分</w:t>
      </w:r>
      <w:r w:rsidRPr="00053BE3">
        <w:rPr>
          <w:rFonts w:ascii="宋体" w:hAnsi="宋体"/>
        </w:rPr>
        <w:t>150</w:t>
      </w:r>
      <w:r w:rsidRPr="00053BE3">
        <w:rPr>
          <w:rFonts w:ascii="宋体" w:hAnsi="宋体" w:hint="eastAsia"/>
        </w:rPr>
        <w:t>分</w:t>
      </w:r>
    </w:p>
    <w:p w:rsidR="00123AD8" w:rsidRDefault="00123AD8" w:rsidP="009B65C9">
      <w:pPr>
        <w:spacing w:line="360" w:lineRule="exact"/>
        <w:rPr>
          <w:b/>
        </w:rPr>
      </w:pPr>
      <w:r w:rsidRPr="00914771">
        <w:rPr>
          <w:rFonts w:hint="eastAsia"/>
        </w:rPr>
        <w:t>（</w:t>
      </w:r>
      <w:r w:rsidRPr="0086425C">
        <w:rPr>
          <w:rFonts w:hint="eastAsia"/>
        </w:rPr>
        <w:t>二）</w:t>
      </w:r>
      <w:r w:rsidRPr="003233AA">
        <w:rPr>
          <w:rFonts w:hint="eastAsia"/>
          <w:b/>
        </w:rPr>
        <w:t>试卷结构</w:t>
      </w:r>
    </w:p>
    <w:p w:rsidR="00123AD8" w:rsidRDefault="00123AD8" w:rsidP="009B3E1F">
      <w:pPr>
        <w:spacing w:line="360" w:lineRule="exact"/>
        <w:ind w:firstLineChars="300" w:firstLine="31680"/>
        <w:rPr>
          <w:rFonts w:ascii="宋体"/>
        </w:rPr>
      </w:pPr>
      <w:r w:rsidRPr="00645F0B">
        <w:rPr>
          <w:rFonts w:ascii="宋体" w:hAnsi="宋体" w:hint="eastAsia"/>
        </w:rPr>
        <w:t>名词解释</w:t>
      </w:r>
      <w:r>
        <w:rPr>
          <w:rFonts w:ascii="宋体" w:hAnsi="宋体" w:hint="eastAsia"/>
        </w:rPr>
        <w:t>、</w:t>
      </w:r>
      <w:r w:rsidRPr="00645F0B">
        <w:rPr>
          <w:rFonts w:ascii="宋体" w:hAnsi="宋体" w:hint="eastAsia"/>
        </w:rPr>
        <w:t>简答题</w:t>
      </w:r>
      <w:r>
        <w:rPr>
          <w:rFonts w:ascii="宋体" w:hAnsi="宋体" w:hint="eastAsia"/>
        </w:rPr>
        <w:t>、</w:t>
      </w:r>
      <w:r w:rsidRPr="00645F0B">
        <w:rPr>
          <w:rFonts w:ascii="宋体" w:hAnsi="宋体" w:hint="eastAsia"/>
        </w:rPr>
        <w:t>论述题</w:t>
      </w:r>
      <w:r>
        <w:rPr>
          <w:rFonts w:ascii="宋体" w:hAnsi="宋体" w:hint="eastAsia"/>
        </w:rPr>
        <w:t>、综述题</w:t>
      </w:r>
    </w:p>
    <w:p w:rsidR="00123AD8" w:rsidRPr="003233AA" w:rsidRDefault="00123AD8" w:rsidP="009B3E1F">
      <w:pPr>
        <w:spacing w:line="360" w:lineRule="exact"/>
        <w:ind w:firstLineChars="300" w:firstLine="31680"/>
        <w:rPr>
          <w:rFonts w:ascii="宋体"/>
        </w:rPr>
      </w:pPr>
    </w:p>
    <w:p w:rsidR="00123AD8" w:rsidRPr="004065C9" w:rsidRDefault="00123AD8" w:rsidP="009B65C9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</w:t>
      </w:r>
      <w:r w:rsidRPr="00914771">
        <w:rPr>
          <w:rFonts w:hint="eastAsia"/>
          <w:b/>
          <w:bCs/>
          <w:sz w:val="28"/>
        </w:rPr>
        <w:t>考试内容</w:t>
      </w:r>
    </w:p>
    <w:p w:rsidR="00123AD8" w:rsidRPr="00914771" w:rsidRDefault="00123AD8" w:rsidP="009B65C9">
      <w:pPr>
        <w:spacing w:line="360" w:lineRule="exact"/>
      </w:pPr>
      <w:r w:rsidRPr="00914771">
        <w:rPr>
          <w:rFonts w:hint="eastAsia"/>
        </w:rPr>
        <w:t>（一）</w:t>
      </w:r>
      <w:r>
        <w:rPr>
          <w:rFonts w:hint="eastAsia"/>
          <w:b/>
          <w:bCs/>
        </w:rPr>
        <w:t>药用植物栽培学的性质、研究任务及特点</w:t>
      </w:r>
    </w:p>
    <w:p w:rsidR="00123AD8" w:rsidRDefault="00123AD8" w:rsidP="009B65C9">
      <w:pPr>
        <w:numPr>
          <w:ilvl w:val="2"/>
          <w:numId w:val="1"/>
        </w:numPr>
        <w:tabs>
          <w:tab w:val="clear" w:pos="1211"/>
          <w:tab w:val="num" w:pos="993"/>
        </w:tabs>
        <w:spacing w:line="360" w:lineRule="exact"/>
      </w:pPr>
      <w:r>
        <w:rPr>
          <w:rFonts w:hint="eastAsia"/>
        </w:rPr>
        <w:t>药用植物栽培学的性质、研究任务及特点。</w:t>
      </w:r>
    </w:p>
    <w:p w:rsidR="00123AD8" w:rsidRPr="00914771" w:rsidRDefault="00123AD8" w:rsidP="009B65C9">
      <w:pPr>
        <w:numPr>
          <w:ilvl w:val="2"/>
          <w:numId w:val="1"/>
        </w:numPr>
        <w:tabs>
          <w:tab w:val="clear" w:pos="1211"/>
          <w:tab w:val="num" w:pos="993"/>
        </w:tabs>
        <w:spacing w:line="360" w:lineRule="exact"/>
      </w:pPr>
      <w:r>
        <w:rPr>
          <w:rFonts w:hint="eastAsia"/>
        </w:rPr>
        <w:t>中国药用植物的种类与分布</w:t>
      </w:r>
      <w:r w:rsidRPr="00914771">
        <w:rPr>
          <w:rFonts w:hint="eastAsia"/>
        </w:rPr>
        <w:t>。</w:t>
      </w:r>
    </w:p>
    <w:p w:rsidR="00123AD8" w:rsidRPr="00914771" w:rsidRDefault="00123AD8" w:rsidP="009B65C9">
      <w:pPr>
        <w:spacing w:line="360" w:lineRule="exact"/>
      </w:pPr>
      <w:r w:rsidRPr="00914771">
        <w:rPr>
          <w:rFonts w:hint="eastAsia"/>
        </w:rPr>
        <w:t>（二）</w:t>
      </w:r>
      <w:r>
        <w:rPr>
          <w:rFonts w:hint="eastAsia"/>
          <w:b/>
          <w:bCs/>
        </w:rPr>
        <w:t>药用植物栽培生理学基础</w:t>
      </w:r>
    </w:p>
    <w:p w:rsidR="00123AD8" w:rsidRPr="00914771" w:rsidRDefault="00123AD8" w:rsidP="009B65C9">
      <w:pPr>
        <w:numPr>
          <w:ilvl w:val="0"/>
          <w:numId w:val="2"/>
        </w:numPr>
        <w:spacing w:line="360" w:lineRule="exact"/>
      </w:pPr>
      <w:r>
        <w:rPr>
          <w:rFonts w:hint="eastAsia"/>
        </w:rPr>
        <w:t>药用植物生长与发育：药用植物的营养生长与生殖生长，植物发育理论与花芽分化的类型，植物的生命周期及生长发育过程，植物生长发育的相关性</w:t>
      </w:r>
      <w:r w:rsidRPr="00914771">
        <w:rPr>
          <w:rFonts w:hint="eastAsia"/>
        </w:rPr>
        <w:t>。</w:t>
      </w:r>
    </w:p>
    <w:p w:rsidR="00123AD8" w:rsidRDefault="00123AD8" w:rsidP="009B65C9">
      <w:pPr>
        <w:numPr>
          <w:ilvl w:val="0"/>
          <w:numId w:val="2"/>
        </w:numPr>
        <w:spacing w:line="360" w:lineRule="exact"/>
      </w:pPr>
      <w:r>
        <w:rPr>
          <w:rFonts w:hint="eastAsia"/>
        </w:rPr>
        <w:t>药用植物生长发育所需的环境条件：温度和光照对生长发育的影响，药用植物与水，土壤与药用植物生长发育的关系</w:t>
      </w:r>
      <w:r w:rsidRPr="00914771">
        <w:rPr>
          <w:rFonts w:hint="eastAsia"/>
        </w:rPr>
        <w:t>。</w:t>
      </w:r>
    </w:p>
    <w:p w:rsidR="00123AD8" w:rsidRPr="00914771" w:rsidRDefault="00123AD8" w:rsidP="009B65C9">
      <w:pPr>
        <w:numPr>
          <w:ilvl w:val="0"/>
          <w:numId w:val="2"/>
        </w:numPr>
        <w:spacing w:line="360" w:lineRule="exact"/>
      </w:pPr>
      <w:r>
        <w:rPr>
          <w:rFonts w:hint="eastAsia"/>
        </w:rPr>
        <w:t>药用植物产量构成与品质形成：药用植物产量及其构成因素、产量形成特点，药用植物品质及其形成。</w:t>
      </w:r>
    </w:p>
    <w:p w:rsidR="00123AD8" w:rsidRPr="006F4C74" w:rsidRDefault="00123AD8" w:rsidP="009B65C9">
      <w:pPr>
        <w:spacing w:line="360" w:lineRule="exact"/>
        <w:rPr>
          <w:b/>
          <w:bCs/>
        </w:rPr>
      </w:pPr>
      <w:r w:rsidRPr="00914771">
        <w:rPr>
          <w:rFonts w:hint="eastAsia"/>
        </w:rPr>
        <w:t>（三）</w:t>
      </w:r>
      <w:r>
        <w:rPr>
          <w:rFonts w:hint="eastAsia"/>
          <w:b/>
          <w:bCs/>
        </w:rPr>
        <w:t>药用植物种植制度与土壤耕作</w:t>
      </w:r>
    </w:p>
    <w:p w:rsidR="00123AD8" w:rsidRPr="00914771" w:rsidRDefault="00123AD8" w:rsidP="009B65C9">
      <w:pPr>
        <w:numPr>
          <w:ilvl w:val="0"/>
          <w:numId w:val="3"/>
        </w:numPr>
        <w:spacing w:line="360" w:lineRule="exact"/>
      </w:pPr>
      <w:r>
        <w:rPr>
          <w:rFonts w:hint="eastAsia"/>
        </w:rPr>
        <w:t>药用植物种植制度：栽培植物布局、复种、间作、混作及套作、轮作与连作</w:t>
      </w:r>
      <w:r w:rsidRPr="00914771">
        <w:rPr>
          <w:rFonts w:hint="eastAsia"/>
        </w:rPr>
        <w:t>。</w:t>
      </w:r>
    </w:p>
    <w:p w:rsidR="00123AD8" w:rsidRPr="00914771" w:rsidRDefault="00123AD8" w:rsidP="009B65C9">
      <w:pPr>
        <w:numPr>
          <w:ilvl w:val="0"/>
          <w:numId w:val="3"/>
        </w:numPr>
        <w:spacing w:line="360" w:lineRule="exact"/>
      </w:pPr>
      <w:r>
        <w:rPr>
          <w:rFonts w:hint="eastAsia"/>
        </w:rPr>
        <w:t>药用植物土壤耕作：土壤耕作的技术原理、任务、土壤耕性与耕作质量、土壤耕作措施及其作用、抗旱保墒土壤耕作。</w:t>
      </w:r>
    </w:p>
    <w:p w:rsidR="00123AD8" w:rsidRPr="00914771" w:rsidRDefault="00123AD8" w:rsidP="009B65C9">
      <w:pPr>
        <w:numPr>
          <w:ilvl w:val="0"/>
          <w:numId w:val="3"/>
        </w:numPr>
        <w:spacing w:line="360" w:lineRule="exact"/>
      </w:pPr>
    </w:p>
    <w:p w:rsidR="00123AD8" w:rsidRPr="009B3E1F" w:rsidRDefault="00123AD8" w:rsidP="009B65C9">
      <w:pPr>
        <w:spacing w:line="360" w:lineRule="exact"/>
        <w:rPr>
          <w:b/>
        </w:rPr>
      </w:pPr>
      <w:r w:rsidRPr="009B3E1F">
        <w:rPr>
          <w:rFonts w:hint="eastAsia"/>
          <w:b/>
        </w:rPr>
        <w:t>（四）药用植物繁殖与良种繁育</w:t>
      </w:r>
    </w:p>
    <w:p w:rsidR="00123AD8" w:rsidRPr="00914771" w:rsidRDefault="00123AD8" w:rsidP="009B65C9">
      <w:pPr>
        <w:numPr>
          <w:ilvl w:val="0"/>
          <w:numId w:val="4"/>
        </w:numPr>
        <w:spacing w:line="360" w:lineRule="exact"/>
      </w:pPr>
      <w:r>
        <w:rPr>
          <w:rFonts w:hint="eastAsia"/>
        </w:rPr>
        <w:t>药用植物营养繁殖：分离繁殖、压条繁殖、扦插繁殖、嫁接繁殖</w:t>
      </w:r>
      <w:r w:rsidRPr="00914771">
        <w:rPr>
          <w:rFonts w:hint="eastAsia"/>
        </w:rPr>
        <w:t>。</w:t>
      </w:r>
    </w:p>
    <w:p w:rsidR="00123AD8" w:rsidRDefault="00123AD8" w:rsidP="009B65C9">
      <w:pPr>
        <w:numPr>
          <w:ilvl w:val="0"/>
          <w:numId w:val="4"/>
        </w:numPr>
        <w:spacing w:line="360" w:lineRule="exact"/>
      </w:pPr>
      <w:r>
        <w:rPr>
          <w:rFonts w:hint="eastAsia"/>
        </w:rPr>
        <w:t>药用植物种子繁殖：种子的采收、寿命与</w:t>
      </w:r>
      <w:r>
        <w:rPr>
          <w:rFonts w:ascii="宋体" w:hAnsi="宋体" w:cs="宋体" w:hint="eastAsia"/>
        </w:rPr>
        <w:t>储藏、品质检验、休眠、播种前种子处理与播种。</w:t>
      </w:r>
    </w:p>
    <w:p w:rsidR="00123AD8" w:rsidRPr="00914771" w:rsidRDefault="00123AD8" w:rsidP="009B65C9">
      <w:pPr>
        <w:numPr>
          <w:ilvl w:val="0"/>
          <w:numId w:val="4"/>
        </w:numPr>
        <w:spacing w:line="360" w:lineRule="exact"/>
      </w:pPr>
      <w:r>
        <w:rPr>
          <w:rFonts w:hint="eastAsia"/>
        </w:rPr>
        <w:t>药用植物的良种繁育：良种繁育的意义与任务，品种混杂通化的原因及防止方法，良种繁育的主要程序，建立良种繁育制度和扩大良种的数量。</w:t>
      </w:r>
    </w:p>
    <w:p w:rsidR="00123AD8" w:rsidRPr="009B3E1F" w:rsidRDefault="00123AD8" w:rsidP="009B65C9">
      <w:pPr>
        <w:spacing w:line="360" w:lineRule="exact"/>
        <w:rPr>
          <w:b/>
          <w:bCs/>
        </w:rPr>
      </w:pPr>
      <w:r w:rsidRPr="009B3E1F">
        <w:rPr>
          <w:rFonts w:hint="eastAsia"/>
          <w:b/>
          <w:bCs/>
        </w:rPr>
        <w:t>（五）药用植物的引种驯化</w:t>
      </w:r>
    </w:p>
    <w:p w:rsidR="00123AD8" w:rsidRPr="00044EB8" w:rsidRDefault="00123AD8" w:rsidP="009B3E1F">
      <w:pPr>
        <w:spacing w:line="360" w:lineRule="exact"/>
        <w:ind w:leftChars="400" w:left="31680" w:hangingChars="150" w:firstLine="31680"/>
      </w:pPr>
      <w:r>
        <w:t>1.</w:t>
      </w:r>
      <w:r>
        <w:tab/>
      </w:r>
      <w:r>
        <w:rPr>
          <w:rFonts w:ascii="宋体" w:hAnsi="宋体" w:cs="宋体" w:hint="eastAsia"/>
        </w:rPr>
        <w:t>药用植物引种驯化的概念、意义和任务。</w:t>
      </w:r>
    </w:p>
    <w:p w:rsidR="00123AD8" w:rsidRDefault="00123AD8" w:rsidP="009B3E1F">
      <w:pPr>
        <w:spacing w:line="360" w:lineRule="exact"/>
        <w:ind w:leftChars="400" w:left="31680" w:hangingChars="150" w:firstLine="31680"/>
      </w:pPr>
      <w:r>
        <w:t>2.</w:t>
      </w:r>
      <w:r>
        <w:tab/>
      </w:r>
      <w:r>
        <w:rPr>
          <w:rFonts w:hint="eastAsia"/>
        </w:rPr>
        <w:t>引种驯化的基本理论和方法。</w:t>
      </w:r>
    </w:p>
    <w:p w:rsidR="00123AD8" w:rsidRPr="006F4C74" w:rsidRDefault="00123AD8" w:rsidP="009B3E1F">
      <w:pPr>
        <w:spacing w:line="360" w:lineRule="exact"/>
        <w:ind w:leftChars="400" w:left="31680" w:hangingChars="150" w:firstLine="31680"/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药用植物引种驯化技术：引种材料的处理与繁殖、小环境小气候的选择与建造、选择与杂交育种、设施栽培与无土栽培及生物工程在植物引种中的应用，药用植物引种驯化成功的标准。</w:t>
      </w:r>
    </w:p>
    <w:p w:rsidR="00123AD8" w:rsidRPr="009B3E1F" w:rsidRDefault="00123AD8" w:rsidP="009B65C9">
      <w:pPr>
        <w:spacing w:line="360" w:lineRule="exact"/>
        <w:rPr>
          <w:b/>
          <w:bCs/>
        </w:rPr>
      </w:pPr>
      <w:r w:rsidRPr="009B3E1F">
        <w:rPr>
          <w:rFonts w:hint="eastAsia"/>
          <w:b/>
          <w:bCs/>
        </w:rPr>
        <w:t>（六）药用植物的田间管理</w:t>
      </w:r>
    </w:p>
    <w:p w:rsidR="00123AD8" w:rsidRDefault="00123AD8" w:rsidP="009B3E1F">
      <w:pPr>
        <w:spacing w:line="360" w:lineRule="exact"/>
        <w:ind w:leftChars="400" w:left="31680" w:hangingChars="150" w:firstLine="31680"/>
      </w:pPr>
      <w:r>
        <w:t>1.</w:t>
      </w:r>
      <w:r>
        <w:tab/>
      </w:r>
      <w:r>
        <w:rPr>
          <w:rFonts w:ascii="宋体" w:hAnsi="宋体" w:cs="宋体" w:hint="eastAsia"/>
        </w:rPr>
        <w:t>草本药用植物的田间管理：间苗、定苗与补苗，中耕除草与培土，肥水控制，灌溉与排水，植株调整，人工授粉，覆盖与遮荫，抗寒潮、防冻与降温。</w:t>
      </w:r>
    </w:p>
    <w:p w:rsidR="00123AD8" w:rsidRDefault="00123AD8" w:rsidP="009B3E1F">
      <w:pPr>
        <w:spacing w:line="360" w:lineRule="exact"/>
        <w:ind w:leftChars="400" w:left="31680" w:hangingChars="150" w:firstLine="31680"/>
        <w:rPr>
          <w:rFonts w:ascii="宋体" w:cs="宋体"/>
        </w:rPr>
      </w:pPr>
      <w:r>
        <w:t xml:space="preserve">2. </w:t>
      </w:r>
      <w:r>
        <w:rPr>
          <w:rFonts w:ascii="宋体" w:hAnsi="宋体" w:cs="宋体" w:hint="eastAsia"/>
        </w:rPr>
        <w:t>木本药用植物的田间管理：密度调整，土壤管理，中耕除草，调控肥水，整型与修剪，自然灾害的预防。</w:t>
      </w:r>
    </w:p>
    <w:p w:rsidR="00123AD8" w:rsidRPr="006F4C74" w:rsidRDefault="00123AD8" w:rsidP="009B3E1F">
      <w:pPr>
        <w:spacing w:line="360" w:lineRule="exact"/>
        <w:ind w:leftChars="400" w:left="31680" w:hangingChars="150" w:firstLine="31680"/>
        <w:rPr>
          <w:rFonts w:ascii="宋体" w:cs="宋体"/>
        </w:rPr>
      </w:pPr>
      <w:r>
        <w:rPr>
          <w:rFonts w:ascii="宋体" w:hAnsi="宋体" w:cs="宋体"/>
        </w:rPr>
        <w:t xml:space="preserve">3. </w:t>
      </w:r>
      <w:r>
        <w:rPr>
          <w:rFonts w:ascii="宋体" w:hAnsi="宋体" w:cs="宋体" w:hint="eastAsia"/>
        </w:rPr>
        <w:t>菌物类药材的栽培管理：生长发育的营养条件、菌种的分离与保藏、菌种的衰退与复壮、药用真菌的人工栽培。</w:t>
      </w:r>
    </w:p>
    <w:p w:rsidR="00123AD8" w:rsidRPr="009B3E1F" w:rsidRDefault="00123AD8" w:rsidP="009B65C9">
      <w:pPr>
        <w:spacing w:line="360" w:lineRule="exact"/>
        <w:rPr>
          <w:b/>
        </w:rPr>
      </w:pPr>
      <w:r w:rsidRPr="009B3E1F">
        <w:rPr>
          <w:rFonts w:hint="eastAsia"/>
          <w:b/>
          <w:bCs/>
        </w:rPr>
        <w:t>（七）药用</w:t>
      </w:r>
      <w:r w:rsidRPr="009B3E1F">
        <w:rPr>
          <w:rFonts w:hint="eastAsia"/>
          <w:b/>
        </w:rPr>
        <w:t>植物病虫害及其防治</w:t>
      </w:r>
    </w:p>
    <w:p w:rsidR="00123AD8" w:rsidRDefault="00123AD8" w:rsidP="009B3E1F">
      <w:pPr>
        <w:spacing w:line="360" w:lineRule="exact"/>
        <w:ind w:leftChars="400" w:left="31680" w:hangingChars="150" w:firstLine="31680"/>
      </w:pPr>
      <w:r w:rsidRPr="00914771">
        <w:t>1.</w:t>
      </w:r>
      <w:r>
        <w:tab/>
      </w:r>
      <w:r>
        <w:rPr>
          <w:rFonts w:hint="eastAsia"/>
        </w:rPr>
        <w:t>药用植物的病害：病害的症状、主要病原、病害的发生与流行。</w:t>
      </w:r>
    </w:p>
    <w:p w:rsidR="00123AD8" w:rsidRDefault="00123AD8" w:rsidP="009B3E1F">
      <w:pPr>
        <w:spacing w:line="360" w:lineRule="exact"/>
        <w:ind w:leftChars="400" w:left="31680" w:hangingChars="150" w:firstLine="31680"/>
      </w:pPr>
      <w:r w:rsidRPr="00914771">
        <w:t>2.</w:t>
      </w:r>
      <w:r>
        <w:tab/>
      </w:r>
      <w:r>
        <w:rPr>
          <w:rFonts w:hint="eastAsia"/>
        </w:rPr>
        <w:t>药用植物的虫害：形态特征，繁殖与发育，生活习性，虫害发生与环境条件的关系。</w:t>
      </w:r>
    </w:p>
    <w:p w:rsidR="00123AD8" w:rsidRDefault="00123AD8" w:rsidP="009B3E1F">
      <w:pPr>
        <w:spacing w:line="360" w:lineRule="exact"/>
        <w:ind w:leftChars="400" w:left="31680" w:hangingChars="150" w:firstLine="31680"/>
      </w:pPr>
      <w:r w:rsidRPr="00914771">
        <w:t>3.</w:t>
      </w:r>
      <w:r>
        <w:tab/>
      </w:r>
      <w:r>
        <w:rPr>
          <w:rFonts w:hint="eastAsia"/>
        </w:rPr>
        <w:t>病虫害的综合防治：药用植物病虫害发生特点和防治策略。</w:t>
      </w:r>
    </w:p>
    <w:p w:rsidR="00123AD8" w:rsidRPr="009B3E1F" w:rsidRDefault="00123AD8" w:rsidP="009B65C9">
      <w:pPr>
        <w:spacing w:line="360" w:lineRule="exact"/>
        <w:rPr>
          <w:b/>
        </w:rPr>
      </w:pPr>
      <w:r w:rsidRPr="009B3E1F">
        <w:rPr>
          <w:rFonts w:hint="eastAsia"/>
          <w:b/>
        </w:rPr>
        <w:t>（八）药用植物的采收加工与质量管理</w:t>
      </w:r>
    </w:p>
    <w:p w:rsidR="00123AD8" w:rsidRDefault="00123AD8" w:rsidP="009B65C9">
      <w:pPr>
        <w:spacing w:line="360" w:lineRule="exact"/>
      </w:pPr>
      <w:r>
        <w:t xml:space="preserve">        1.  </w:t>
      </w:r>
      <w:r>
        <w:rPr>
          <w:rFonts w:hint="eastAsia"/>
        </w:rPr>
        <w:t>采收：根据不同药用植物种类类型采用不同的采收方法。</w:t>
      </w:r>
    </w:p>
    <w:p w:rsidR="00123AD8" w:rsidRDefault="00123AD8" w:rsidP="009B65C9">
      <w:pPr>
        <w:spacing w:line="360" w:lineRule="exact"/>
        <w:ind w:left="1418" w:hanging="1418"/>
      </w:pPr>
      <w:r>
        <w:t xml:space="preserve">        2.  </w:t>
      </w:r>
      <w:r>
        <w:rPr>
          <w:rFonts w:hint="eastAsia"/>
        </w:rPr>
        <w:t>药用植物产地加工：产地加工概念、目的与任务，加工处理方法，各类药材加工原则，加工中应该注意的问题。</w:t>
      </w:r>
    </w:p>
    <w:p w:rsidR="00123AD8" w:rsidRDefault="00123AD8" w:rsidP="009B65C9">
      <w:pPr>
        <w:spacing w:line="360" w:lineRule="exact"/>
        <w:ind w:left="1418" w:hanging="1418"/>
      </w:pPr>
      <w:r>
        <w:t xml:space="preserve">        3.  </w:t>
      </w:r>
      <w:r>
        <w:rPr>
          <w:rFonts w:hint="eastAsia"/>
        </w:rPr>
        <w:t>包装与运输。</w:t>
      </w:r>
    </w:p>
    <w:p w:rsidR="00123AD8" w:rsidRDefault="00123AD8" w:rsidP="009B65C9">
      <w:pPr>
        <w:spacing w:line="360" w:lineRule="exact"/>
        <w:ind w:left="1418" w:hanging="1418"/>
      </w:pPr>
      <w:r>
        <w:t xml:space="preserve">        4.  </w:t>
      </w:r>
      <w:r>
        <w:rPr>
          <w:rFonts w:hint="eastAsia"/>
        </w:rPr>
        <w:t>质量管理：衡量中药材质量的标准，影响中药材质量的因素，控制中药材内在质量标准的方法。</w:t>
      </w:r>
    </w:p>
    <w:p w:rsidR="00123AD8" w:rsidRPr="009B3E1F" w:rsidRDefault="00123AD8" w:rsidP="009B65C9">
      <w:pPr>
        <w:spacing w:line="360" w:lineRule="exact"/>
        <w:ind w:left="1418" w:hanging="1418"/>
        <w:rPr>
          <w:b/>
        </w:rPr>
      </w:pPr>
      <w:r w:rsidRPr="009B3E1F">
        <w:rPr>
          <w:rFonts w:hint="eastAsia"/>
          <w:b/>
        </w:rPr>
        <w:t>（九）重点地道药材人工栽培的全过程与系统技术</w:t>
      </w:r>
    </w:p>
    <w:p w:rsidR="00123AD8" w:rsidRDefault="00123AD8" w:rsidP="009B3E1F">
      <w:pPr>
        <w:spacing w:line="360" w:lineRule="exact"/>
        <w:ind w:leftChars="150" w:left="31680"/>
      </w:pPr>
      <w:r>
        <w:rPr>
          <w:rFonts w:hint="eastAsia"/>
        </w:rPr>
        <w:t>主要掌握</w:t>
      </w:r>
      <w:r>
        <w:t>3-5</w:t>
      </w:r>
      <w:r>
        <w:rPr>
          <w:rFonts w:hint="eastAsia"/>
        </w:rPr>
        <w:t>种重点地道药材人工栽培的全过程与系统技术，包括生物学特性、栽培技术（选地整地、繁殖方法、田间管理、病虫害防治）、留种技术、采收与加工、储藏与运输等。</w:t>
      </w:r>
    </w:p>
    <w:p w:rsidR="00123AD8" w:rsidRPr="009B3E1F" w:rsidRDefault="00123AD8" w:rsidP="009B65C9">
      <w:pPr>
        <w:spacing w:line="360" w:lineRule="exact"/>
        <w:ind w:left="1418" w:hanging="1418"/>
        <w:rPr>
          <w:b/>
        </w:rPr>
      </w:pPr>
      <w:r w:rsidRPr="009B3E1F">
        <w:rPr>
          <w:rFonts w:hint="eastAsia"/>
          <w:b/>
        </w:rPr>
        <w:t>（十）中药材</w:t>
      </w:r>
      <w:r w:rsidRPr="009B3E1F">
        <w:rPr>
          <w:b/>
        </w:rPr>
        <w:t>GAP</w:t>
      </w:r>
      <w:r w:rsidRPr="009B3E1F">
        <w:rPr>
          <w:rFonts w:hint="eastAsia"/>
          <w:b/>
        </w:rPr>
        <w:t>规范化种植</w:t>
      </w:r>
    </w:p>
    <w:p w:rsidR="00123AD8" w:rsidRDefault="00123AD8" w:rsidP="009B65C9">
      <w:pPr>
        <w:spacing w:line="360" w:lineRule="exact"/>
        <w:ind w:left="1418" w:hanging="1418"/>
      </w:pPr>
      <w:r>
        <w:t xml:space="preserve">    1</w:t>
      </w:r>
      <w:r>
        <w:rPr>
          <w:rFonts w:hint="eastAsia"/>
        </w:rPr>
        <w:t>、中药材</w:t>
      </w:r>
      <w:r>
        <w:t>GAP</w:t>
      </w:r>
      <w:r>
        <w:rPr>
          <w:rFonts w:hint="eastAsia"/>
        </w:rPr>
        <w:t>概念、基本内容、特点。</w:t>
      </w:r>
    </w:p>
    <w:p w:rsidR="00123AD8" w:rsidRDefault="00123AD8" w:rsidP="009B65C9">
      <w:pPr>
        <w:spacing w:line="360" w:lineRule="exact"/>
        <w:ind w:left="1418" w:hanging="1418"/>
      </w:pPr>
      <w:r>
        <w:t xml:space="preserve">    2</w:t>
      </w:r>
      <w:r>
        <w:rPr>
          <w:rFonts w:hint="eastAsia"/>
        </w:rPr>
        <w:t>、实施中药材</w:t>
      </w:r>
      <w:r>
        <w:t>GAP</w:t>
      </w:r>
      <w:r>
        <w:rPr>
          <w:rFonts w:hint="eastAsia"/>
        </w:rPr>
        <w:t>目的与意义、现状和任务。</w:t>
      </w:r>
    </w:p>
    <w:p w:rsidR="00123AD8" w:rsidRDefault="00123AD8" w:rsidP="00076A8E">
      <w:pPr>
        <w:spacing w:line="360" w:lineRule="exact"/>
        <w:ind w:left="851" w:hanging="851"/>
      </w:pPr>
      <w:r>
        <w:t xml:space="preserve">    3</w:t>
      </w:r>
      <w:r>
        <w:rPr>
          <w:rFonts w:hint="eastAsia"/>
        </w:rPr>
        <w:t>、中药材</w:t>
      </w:r>
      <w:r>
        <w:t>GAP</w:t>
      </w:r>
      <w:r>
        <w:rPr>
          <w:rFonts w:hint="eastAsia"/>
        </w:rPr>
        <w:t>产地生态环境：中药材</w:t>
      </w:r>
      <w:r>
        <w:t>GAP</w:t>
      </w:r>
      <w:r>
        <w:rPr>
          <w:rFonts w:hint="eastAsia"/>
        </w:rPr>
        <w:t>基地的环境质量标准、建立的基本条件及其动态观测。</w:t>
      </w:r>
    </w:p>
    <w:p w:rsidR="00123AD8" w:rsidRDefault="00123AD8" w:rsidP="00076A8E">
      <w:pPr>
        <w:spacing w:line="360" w:lineRule="exact"/>
        <w:ind w:left="851" w:hanging="851"/>
      </w:pPr>
      <w:r>
        <w:t xml:space="preserve">    4</w:t>
      </w:r>
      <w:r>
        <w:rPr>
          <w:rFonts w:hint="eastAsia"/>
        </w:rPr>
        <w:t>、中药材</w:t>
      </w:r>
      <w:r>
        <w:t>GAP</w:t>
      </w:r>
      <w:r>
        <w:rPr>
          <w:rFonts w:hint="eastAsia"/>
        </w:rPr>
        <w:t>与平衡施肥技术：肥料种类和性质、施肥原则、施肥方法。</w:t>
      </w:r>
    </w:p>
    <w:p w:rsidR="00123AD8" w:rsidRDefault="00123AD8" w:rsidP="00076A8E">
      <w:pPr>
        <w:spacing w:line="360" w:lineRule="exact"/>
        <w:ind w:left="851" w:hanging="851"/>
      </w:pPr>
      <w:r>
        <w:t xml:space="preserve">    5</w:t>
      </w:r>
      <w:r>
        <w:rPr>
          <w:rFonts w:hint="eastAsia"/>
        </w:rPr>
        <w:t>、中药材</w:t>
      </w:r>
      <w:r>
        <w:t>GAP</w:t>
      </w:r>
      <w:r>
        <w:rPr>
          <w:rFonts w:hint="eastAsia"/>
        </w:rPr>
        <w:t>农药使用原则：允许使用农药种类、使用原则、禁止使用的农药。</w:t>
      </w:r>
    </w:p>
    <w:p w:rsidR="00123AD8" w:rsidRDefault="00123AD8" w:rsidP="00076A8E">
      <w:pPr>
        <w:spacing w:line="360" w:lineRule="exact"/>
        <w:ind w:left="851" w:hanging="851"/>
      </w:pPr>
      <w:r>
        <w:t xml:space="preserve">    6</w:t>
      </w:r>
      <w:r>
        <w:rPr>
          <w:rFonts w:hint="eastAsia"/>
        </w:rPr>
        <w:t>、中药材生产质量管理：中药材的质量标准、中药材指纹图谱与质量控制、中药材质量的监测。</w:t>
      </w:r>
    </w:p>
    <w:p w:rsidR="00123AD8" w:rsidRDefault="00123AD8" w:rsidP="00076A8E">
      <w:pPr>
        <w:spacing w:line="360" w:lineRule="exact"/>
        <w:ind w:left="851" w:hanging="851"/>
      </w:pPr>
    </w:p>
    <w:p w:rsidR="00123AD8" w:rsidRPr="009B3E1F" w:rsidRDefault="00123AD8" w:rsidP="00076A8E">
      <w:pPr>
        <w:spacing w:line="360" w:lineRule="exact"/>
        <w:ind w:left="851" w:hanging="851"/>
        <w:rPr>
          <w:b/>
          <w:sz w:val="28"/>
          <w:szCs w:val="28"/>
        </w:rPr>
      </w:pPr>
      <w:r w:rsidRPr="009B3E1F">
        <w:rPr>
          <w:rFonts w:hint="eastAsia"/>
          <w:b/>
          <w:sz w:val="28"/>
          <w:szCs w:val="28"/>
        </w:rPr>
        <w:t>四、主要参考书</w:t>
      </w:r>
    </w:p>
    <w:p w:rsidR="00123AD8" w:rsidRDefault="00123AD8" w:rsidP="00076A8E">
      <w:pPr>
        <w:spacing w:line="360" w:lineRule="exact"/>
        <w:ind w:left="851" w:hanging="851"/>
      </w:pPr>
      <w:r>
        <w:t xml:space="preserve">    1</w:t>
      </w:r>
      <w:r>
        <w:rPr>
          <w:rFonts w:hint="eastAsia"/>
        </w:rPr>
        <w:t>、郭巧生主编，药用植物栽培学，高等教育出版社出版</w:t>
      </w:r>
    </w:p>
    <w:p w:rsidR="00123AD8" w:rsidRPr="0086425C" w:rsidRDefault="00123AD8" w:rsidP="00076A8E">
      <w:pPr>
        <w:spacing w:line="360" w:lineRule="exact"/>
        <w:ind w:left="851" w:hanging="851"/>
      </w:pPr>
      <w:r>
        <w:t xml:space="preserve">    2</w:t>
      </w:r>
      <w:r>
        <w:rPr>
          <w:rFonts w:hint="eastAsia"/>
        </w:rPr>
        <w:t>、王书林主编，中药材</w:t>
      </w:r>
      <w:r>
        <w:t>GAP</w:t>
      </w:r>
      <w:r>
        <w:rPr>
          <w:rFonts w:hint="eastAsia"/>
        </w:rPr>
        <w:t>概论，化学工业出版社出版</w:t>
      </w:r>
      <w:bookmarkStart w:id="0" w:name="_GoBack"/>
      <w:bookmarkEnd w:id="0"/>
    </w:p>
    <w:p w:rsidR="00123AD8" w:rsidRPr="008F0540" w:rsidRDefault="00123AD8"/>
    <w:sectPr w:rsidR="00123AD8" w:rsidRPr="008F0540" w:rsidSect="008F7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D8" w:rsidRDefault="00123AD8">
      <w:r>
        <w:separator/>
      </w:r>
    </w:p>
  </w:endnote>
  <w:endnote w:type="continuationSeparator" w:id="1">
    <w:p w:rsidR="00123AD8" w:rsidRDefault="0012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D8" w:rsidRDefault="00123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D8" w:rsidRDefault="00123A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D8" w:rsidRDefault="00123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D8" w:rsidRDefault="00123AD8">
      <w:r>
        <w:separator/>
      </w:r>
    </w:p>
  </w:footnote>
  <w:footnote w:type="continuationSeparator" w:id="1">
    <w:p w:rsidR="00123AD8" w:rsidRDefault="00123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D8" w:rsidRDefault="00123A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D8" w:rsidRDefault="00123AD8" w:rsidP="009B3E1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D8" w:rsidRDefault="00123A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5D48"/>
    <w:multiLevelType w:val="hybridMultilevel"/>
    <w:tmpl w:val="13948202"/>
    <w:lvl w:ilvl="0" w:tplc="93466DB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1">
    <w:nsid w:val="2EEC4727"/>
    <w:multiLevelType w:val="hybridMultilevel"/>
    <w:tmpl w:val="7BE81600"/>
    <w:lvl w:ilvl="0" w:tplc="DBFCCCF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>
    <w:nsid w:val="73322749"/>
    <w:multiLevelType w:val="hybridMultilevel"/>
    <w:tmpl w:val="103E6BC2"/>
    <w:lvl w:ilvl="0" w:tplc="1ED6525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3">
    <w:nsid w:val="74DC7D39"/>
    <w:multiLevelType w:val="hybridMultilevel"/>
    <w:tmpl w:val="48EABB6A"/>
    <w:lvl w:ilvl="0" w:tplc="CE1EFE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A1A82308">
      <w:start w:val="1"/>
      <w:numFmt w:val="japaneseCounting"/>
      <w:lvlText w:val="（%2）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2" w:tplc="646CDE0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E05"/>
    <w:rsid w:val="00044EB8"/>
    <w:rsid w:val="00053BE3"/>
    <w:rsid w:val="00076A8E"/>
    <w:rsid w:val="00123AD8"/>
    <w:rsid w:val="00140E05"/>
    <w:rsid w:val="00251A5C"/>
    <w:rsid w:val="003232A6"/>
    <w:rsid w:val="003233AA"/>
    <w:rsid w:val="0035006A"/>
    <w:rsid w:val="003B2381"/>
    <w:rsid w:val="004065C9"/>
    <w:rsid w:val="005E2402"/>
    <w:rsid w:val="00645F0B"/>
    <w:rsid w:val="006F4C74"/>
    <w:rsid w:val="0086425C"/>
    <w:rsid w:val="008F0540"/>
    <w:rsid w:val="008F7CCF"/>
    <w:rsid w:val="00914771"/>
    <w:rsid w:val="00934C70"/>
    <w:rsid w:val="009B3E1F"/>
    <w:rsid w:val="009B65C9"/>
    <w:rsid w:val="00C23847"/>
    <w:rsid w:val="00E737E3"/>
    <w:rsid w:val="00EC5223"/>
    <w:rsid w:val="00FC6BE4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86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17A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B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1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284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玉最东</cp:lastModifiedBy>
  <cp:revision>8</cp:revision>
  <dcterms:created xsi:type="dcterms:W3CDTF">2013-11-02T03:22:00Z</dcterms:created>
  <dcterms:modified xsi:type="dcterms:W3CDTF">2013-11-06T01:49:00Z</dcterms:modified>
</cp:coreProperties>
</file>