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Times New Roman"/>
          <w:b/>
          <w:sz w:val="30"/>
          <w:szCs w:val="30"/>
        </w:rPr>
      </w:pPr>
      <w:r>
        <w:rPr>
          <w:rFonts w:hint="eastAsia" w:ascii="宋体" w:hAnsi="Times New Roman"/>
          <w:b/>
          <w:sz w:val="30"/>
          <w:szCs w:val="30"/>
        </w:rPr>
        <w:t>中国科学院大学硕士研究生入学考试</w:t>
      </w:r>
    </w:p>
    <w:p>
      <w:pPr>
        <w:jc w:val="center"/>
        <w:rPr>
          <w:rFonts w:ascii="Times New Roman" w:hAnsi="Times New Roman" w:eastAsia="黑体"/>
          <w:b/>
          <w:bCs/>
          <w:sz w:val="30"/>
          <w:szCs w:val="24"/>
        </w:rPr>
      </w:pPr>
      <w:r>
        <w:rPr>
          <w:rFonts w:hint="eastAsia" w:ascii="Times New Roman" w:hAnsi="Times New Roman" w:eastAsia="黑体"/>
          <w:b/>
          <w:bCs/>
          <w:sz w:val="30"/>
          <w:szCs w:val="24"/>
        </w:rPr>
        <w:t>《学习心理学》考试大纲</w:t>
      </w:r>
    </w:p>
    <w:p>
      <w:pPr>
        <w:jc w:val="center"/>
        <w:rPr>
          <w:rFonts w:ascii="Times New Roman" w:hAnsi="Times New Roman" w:eastAsia="黑体"/>
          <w:b/>
          <w:bCs/>
          <w:sz w:val="30"/>
          <w:szCs w:val="24"/>
        </w:rPr>
      </w:pPr>
    </w:p>
    <w:p>
      <w:pPr>
        <w:rPr>
          <w:rFonts w:ascii="Times New Roman" w:hAnsi="Times New Roman"/>
          <w:b/>
          <w:bCs/>
          <w:sz w:val="28"/>
          <w:szCs w:val="24"/>
        </w:rPr>
      </w:pPr>
      <w:r>
        <w:rPr>
          <w:rFonts w:hint="eastAsia" w:ascii="Times New Roman" w:hAnsi="Times New Roman"/>
          <w:b/>
          <w:bCs/>
          <w:sz w:val="28"/>
          <w:szCs w:val="24"/>
        </w:rPr>
        <w:t>一、考试科目基本要求及适用范围概述</w:t>
      </w:r>
    </w:p>
    <w:p>
      <w:pPr>
        <w:ind w:firstLine="480" w:firstLineChars="200"/>
        <w:rPr>
          <w:rFonts w:ascii="Times New Roman" w:hAnsi="Times New Roman"/>
          <w:sz w:val="24"/>
          <w:szCs w:val="24"/>
        </w:rPr>
      </w:pPr>
      <w:r>
        <w:rPr>
          <w:rFonts w:hint="eastAsia" w:ascii="Times New Roman" w:hAnsi="Times New Roman"/>
          <w:sz w:val="24"/>
          <w:szCs w:val="24"/>
        </w:rPr>
        <w:t>本《学习心理学》考试大纲适用于中国科学院大学环境教育专业的硕士研究生入学考试。主要内容包括学习科学的发展，理解教育的含义，了解学习者与学习，知识的组织，知识迁移过程，学习和元认知策略，心理与大脑，学习者、知识和评价中心环境，了解技术支持下的学习，了解学习科学未来发展走向，并具有综合运用所学知识分析问题和解决问题的能力。</w:t>
      </w:r>
    </w:p>
    <w:p>
      <w:pPr>
        <w:ind w:firstLine="361" w:firstLineChars="150"/>
        <w:rPr>
          <w:rFonts w:ascii="Times New Roman" w:hAnsi="Times New Roman"/>
          <w:b/>
          <w:bCs/>
          <w:sz w:val="24"/>
          <w:szCs w:val="24"/>
        </w:rPr>
      </w:pPr>
    </w:p>
    <w:p>
      <w:pPr>
        <w:rPr>
          <w:rFonts w:ascii="Times New Roman" w:hAnsi="Times New Roman"/>
          <w:b/>
          <w:bCs/>
          <w:sz w:val="28"/>
          <w:szCs w:val="24"/>
        </w:rPr>
      </w:pPr>
      <w:r>
        <w:rPr>
          <w:rFonts w:hint="eastAsia" w:ascii="宋体" w:hAnsi="宋体"/>
          <w:b/>
          <w:sz w:val="28"/>
          <w:szCs w:val="28"/>
        </w:rPr>
        <w:t>二、考试形式和试卷结构</w:t>
      </w:r>
    </w:p>
    <w:p>
      <w:pPr>
        <w:spacing w:line="360" w:lineRule="exact"/>
        <w:rPr>
          <w:rFonts w:ascii="宋体"/>
          <w:b/>
          <w:sz w:val="24"/>
          <w:szCs w:val="24"/>
        </w:rPr>
      </w:pPr>
      <w:r>
        <w:rPr>
          <w:rFonts w:hint="eastAsia" w:ascii="Times New Roman" w:hAnsi="Times New Roman"/>
          <w:b/>
          <w:sz w:val="24"/>
          <w:szCs w:val="24"/>
        </w:rPr>
        <w:t>（一）</w:t>
      </w:r>
      <w:r>
        <w:rPr>
          <w:rFonts w:hint="eastAsia" w:ascii="宋体" w:hAnsi="宋体"/>
          <w:b/>
          <w:sz w:val="24"/>
          <w:szCs w:val="24"/>
        </w:rPr>
        <w:t>考试形式</w:t>
      </w:r>
    </w:p>
    <w:p>
      <w:pPr>
        <w:spacing w:line="360" w:lineRule="exact"/>
        <w:ind w:firstLine="720" w:firstLineChars="300"/>
        <w:rPr>
          <w:rFonts w:ascii="宋体"/>
          <w:b/>
          <w:sz w:val="24"/>
          <w:szCs w:val="24"/>
        </w:rPr>
      </w:pPr>
      <w:r>
        <w:rPr>
          <w:rFonts w:hint="eastAsia" w:ascii="宋体" w:hAnsi="宋体"/>
          <w:sz w:val="24"/>
          <w:szCs w:val="24"/>
        </w:rPr>
        <w:t>闭卷，笔试，考试时间</w:t>
      </w:r>
      <w:r>
        <w:rPr>
          <w:rFonts w:ascii="宋体" w:hAnsi="宋体"/>
          <w:sz w:val="24"/>
          <w:szCs w:val="24"/>
        </w:rPr>
        <w:t>180</w:t>
      </w:r>
      <w:r>
        <w:rPr>
          <w:rFonts w:hint="eastAsia" w:ascii="宋体" w:hAnsi="宋体"/>
          <w:sz w:val="24"/>
          <w:szCs w:val="24"/>
        </w:rPr>
        <w:t>分钟，总分</w:t>
      </w:r>
      <w:r>
        <w:rPr>
          <w:rFonts w:ascii="宋体" w:hAnsi="宋体"/>
          <w:sz w:val="24"/>
          <w:szCs w:val="24"/>
        </w:rPr>
        <w:t>150</w:t>
      </w:r>
      <w:r>
        <w:rPr>
          <w:rFonts w:hint="eastAsia" w:ascii="宋体" w:hAnsi="宋体"/>
          <w:sz w:val="24"/>
          <w:szCs w:val="24"/>
        </w:rPr>
        <w:t>分</w:t>
      </w:r>
    </w:p>
    <w:p>
      <w:pPr>
        <w:spacing w:line="360" w:lineRule="exact"/>
        <w:rPr>
          <w:rFonts w:ascii="Times New Roman" w:hAnsi="Times New Roman"/>
          <w:b/>
          <w:sz w:val="24"/>
          <w:szCs w:val="24"/>
        </w:rPr>
      </w:pPr>
      <w:r>
        <w:rPr>
          <w:rFonts w:hint="eastAsia" w:ascii="Times New Roman" w:hAnsi="Times New Roman"/>
          <w:b/>
          <w:sz w:val="24"/>
          <w:szCs w:val="24"/>
        </w:rPr>
        <w:t>（二）试卷结构</w:t>
      </w:r>
    </w:p>
    <w:p>
      <w:pPr>
        <w:spacing w:line="360" w:lineRule="exact"/>
        <w:ind w:firstLine="720" w:firstLineChars="300"/>
        <w:rPr>
          <w:rFonts w:ascii="宋体"/>
          <w:sz w:val="24"/>
          <w:szCs w:val="24"/>
        </w:rPr>
      </w:pPr>
      <w:r>
        <w:rPr>
          <w:rFonts w:hint="eastAsia" w:ascii="宋体" w:hAnsi="宋体"/>
          <w:sz w:val="24"/>
          <w:szCs w:val="24"/>
        </w:rPr>
        <w:t>名词解释、简答题、实验设计题、基础统计学知识和作文题</w:t>
      </w:r>
    </w:p>
    <w:p>
      <w:pPr>
        <w:spacing w:line="360" w:lineRule="exact"/>
        <w:ind w:firstLine="720" w:firstLineChars="300"/>
        <w:rPr>
          <w:rFonts w:ascii="宋体"/>
          <w:sz w:val="24"/>
          <w:szCs w:val="24"/>
        </w:rPr>
      </w:pPr>
    </w:p>
    <w:p>
      <w:pPr>
        <w:rPr>
          <w:rFonts w:ascii="Times New Roman" w:hAnsi="Times New Roman"/>
          <w:b/>
          <w:bCs/>
          <w:sz w:val="28"/>
          <w:szCs w:val="24"/>
        </w:rPr>
      </w:pPr>
      <w:r>
        <w:rPr>
          <w:rFonts w:hint="eastAsia" w:ascii="Times New Roman" w:hAnsi="Times New Roman"/>
          <w:b/>
          <w:bCs/>
          <w:sz w:val="28"/>
          <w:szCs w:val="24"/>
        </w:rPr>
        <w:t>三、考试内容</w:t>
      </w:r>
    </w:p>
    <w:p>
      <w:pPr>
        <w:spacing w:line="360" w:lineRule="exact"/>
        <w:rPr>
          <w:rFonts w:ascii="Times New Roman" w:hAnsi="Times New Roman"/>
          <w:b/>
          <w:sz w:val="24"/>
          <w:szCs w:val="24"/>
        </w:rPr>
      </w:pPr>
      <w:r>
        <w:rPr>
          <w:rFonts w:hint="eastAsia" w:ascii="Times New Roman" w:hAnsi="Times New Roman"/>
          <w:b/>
          <w:sz w:val="24"/>
          <w:szCs w:val="24"/>
        </w:rPr>
        <w:t>（一）</w:t>
      </w:r>
      <w:r>
        <w:rPr>
          <w:rFonts w:hint="eastAsia" w:ascii="Times New Roman" w:hAnsi="Times New Roman"/>
          <w:b/>
          <w:bCs/>
          <w:sz w:val="24"/>
          <w:szCs w:val="24"/>
        </w:rPr>
        <w:t>学习，从猜测到科学</w:t>
      </w:r>
    </w:p>
    <w:p>
      <w:pPr>
        <w:numPr>
          <w:ilvl w:val="2"/>
          <w:numId w:val="1"/>
        </w:numPr>
        <w:tabs>
          <w:tab w:val="left" w:pos="993"/>
        </w:tabs>
        <w:spacing w:line="360" w:lineRule="exact"/>
        <w:rPr>
          <w:rFonts w:ascii="Times New Roman" w:hAnsi="Times New Roman"/>
          <w:sz w:val="24"/>
          <w:szCs w:val="24"/>
        </w:rPr>
      </w:pPr>
      <w:r>
        <w:rPr>
          <w:rFonts w:hint="eastAsia" w:ascii="Times New Roman" w:hAnsi="Times New Roman"/>
          <w:sz w:val="24"/>
          <w:szCs w:val="24"/>
        </w:rPr>
        <w:t>学习科学的发展。</w:t>
      </w:r>
    </w:p>
    <w:p>
      <w:pPr>
        <w:numPr>
          <w:ilvl w:val="2"/>
          <w:numId w:val="1"/>
        </w:numPr>
        <w:tabs>
          <w:tab w:val="left" w:pos="993"/>
        </w:tabs>
        <w:spacing w:line="360" w:lineRule="exact"/>
        <w:rPr>
          <w:rFonts w:ascii="Times New Roman" w:hAnsi="Times New Roman"/>
          <w:sz w:val="24"/>
          <w:szCs w:val="24"/>
        </w:rPr>
      </w:pPr>
      <w:r>
        <w:rPr>
          <w:rFonts w:hint="eastAsia" w:ascii="Times New Roman" w:hAnsi="Times New Roman"/>
          <w:sz w:val="24"/>
          <w:szCs w:val="24"/>
        </w:rPr>
        <w:t>理解性学习、主动的学习和教育的含义。</w:t>
      </w:r>
    </w:p>
    <w:p>
      <w:pPr>
        <w:spacing w:line="360" w:lineRule="exact"/>
        <w:rPr>
          <w:rFonts w:ascii="Times New Roman" w:hAnsi="Times New Roman"/>
          <w:b/>
          <w:sz w:val="24"/>
          <w:szCs w:val="24"/>
        </w:rPr>
      </w:pPr>
      <w:r>
        <w:rPr>
          <w:rFonts w:hint="eastAsia" w:ascii="Times New Roman" w:hAnsi="Times New Roman"/>
          <w:b/>
          <w:sz w:val="24"/>
          <w:szCs w:val="24"/>
        </w:rPr>
        <w:t>（二）</w:t>
      </w:r>
      <w:r>
        <w:rPr>
          <w:rFonts w:hint="eastAsia" w:ascii="Times New Roman" w:hAnsi="Times New Roman"/>
          <w:b/>
          <w:bCs/>
          <w:sz w:val="24"/>
          <w:szCs w:val="24"/>
        </w:rPr>
        <w:t>专家与新手的差异</w:t>
      </w:r>
    </w:p>
    <w:p>
      <w:pPr>
        <w:numPr>
          <w:ilvl w:val="0"/>
          <w:numId w:val="2"/>
        </w:numPr>
        <w:spacing w:line="360" w:lineRule="exact"/>
        <w:rPr>
          <w:rFonts w:ascii="Times New Roman" w:hAnsi="Times New Roman"/>
          <w:sz w:val="24"/>
          <w:szCs w:val="24"/>
        </w:rPr>
      </w:pPr>
      <w:r>
        <w:rPr>
          <w:rFonts w:hint="eastAsia" w:ascii="Times New Roman" w:hAnsi="Times New Roman"/>
          <w:sz w:val="24"/>
          <w:szCs w:val="24"/>
        </w:rPr>
        <w:t>专家的概念。</w:t>
      </w:r>
    </w:p>
    <w:p>
      <w:pPr>
        <w:numPr>
          <w:ilvl w:val="0"/>
          <w:numId w:val="2"/>
        </w:numPr>
        <w:spacing w:line="360" w:lineRule="exact"/>
        <w:rPr>
          <w:rFonts w:ascii="Times New Roman" w:hAnsi="Times New Roman"/>
          <w:sz w:val="24"/>
          <w:szCs w:val="24"/>
        </w:rPr>
      </w:pPr>
      <w:r>
        <w:rPr>
          <w:rFonts w:hint="eastAsia" w:ascii="Times New Roman" w:hAnsi="Times New Roman"/>
          <w:sz w:val="24"/>
          <w:szCs w:val="24"/>
        </w:rPr>
        <w:t>顺畅提取的概念；人们提取相关知识的能力差异。</w:t>
      </w:r>
    </w:p>
    <w:p>
      <w:pPr>
        <w:numPr>
          <w:ilvl w:val="0"/>
          <w:numId w:val="2"/>
        </w:numPr>
        <w:spacing w:line="360" w:lineRule="exact"/>
        <w:rPr>
          <w:rFonts w:ascii="Times New Roman" w:hAnsi="Times New Roman"/>
          <w:sz w:val="24"/>
          <w:szCs w:val="24"/>
        </w:rPr>
      </w:pPr>
      <w:r>
        <w:rPr>
          <w:rFonts w:hint="eastAsia" w:ascii="Times New Roman" w:hAnsi="Times New Roman"/>
          <w:sz w:val="24"/>
          <w:szCs w:val="24"/>
        </w:rPr>
        <w:t>专家知识的重要原则及其意义。</w:t>
      </w:r>
    </w:p>
    <w:p>
      <w:pPr>
        <w:spacing w:line="360" w:lineRule="exact"/>
        <w:rPr>
          <w:rFonts w:ascii="Times New Roman" w:hAnsi="Times New Roman"/>
          <w:b/>
          <w:sz w:val="24"/>
          <w:szCs w:val="24"/>
        </w:rPr>
      </w:pPr>
      <w:r>
        <w:rPr>
          <w:rFonts w:hint="eastAsia" w:ascii="Times New Roman" w:hAnsi="Times New Roman"/>
          <w:b/>
          <w:sz w:val="24"/>
          <w:szCs w:val="24"/>
        </w:rPr>
        <w:t>（三）</w:t>
      </w:r>
      <w:r>
        <w:rPr>
          <w:rFonts w:hint="eastAsia" w:ascii="Times New Roman" w:hAnsi="Times New Roman"/>
          <w:b/>
          <w:bCs/>
          <w:sz w:val="24"/>
          <w:szCs w:val="24"/>
        </w:rPr>
        <w:t>学习与迁移</w:t>
      </w:r>
    </w:p>
    <w:p>
      <w:pPr>
        <w:numPr>
          <w:ilvl w:val="0"/>
          <w:numId w:val="3"/>
        </w:numPr>
        <w:spacing w:line="360" w:lineRule="exact"/>
        <w:rPr>
          <w:rFonts w:ascii="Times New Roman" w:hAnsi="Times New Roman"/>
          <w:sz w:val="24"/>
          <w:szCs w:val="24"/>
        </w:rPr>
      </w:pPr>
      <w:r>
        <w:rPr>
          <w:rFonts w:hint="eastAsia" w:ascii="Times New Roman" w:hAnsi="Times New Roman"/>
          <w:sz w:val="24"/>
          <w:szCs w:val="24"/>
        </w:rPr>
        <w:t>对教育具有重要意义的学习和迁移的关键特征。</w:t>
      </w:r>
    </w:p>
    <w:p>
      <w:pPr>
        <w:numPr>
          <w:ilvl w:val="0"/>
          <w:numId w:val="3"/>
        </w:numPr>
        <w:spacing w:line="360" w:lineRule="exact"/>
        <w:rPr>
          <w:rFonts w:ascii="Times New Roman" w:hAnsi="Times New Roman"/>
          <w:sz w:val="24"/>
          <w:szCs w:val="24"/>
        </w:rPr>
      </w:pPr>
      <w:r>
        <w:rPr>
          <w:rFonts w:hint="eastAsia" w:ascii="Times New Roman" w:hAnsi="Times New Roman"/>
          <w:sz w:val="24"/>
          <w:szCs w:val="24"/>
        </w:rPr>
        <w:t>负迁移的例子。</w:t>
      </w:r>
    </w:p>
    <w:p>
      <w:pPr>
        <w:numPr>
          <w:ilvl w:val="0"/>
          <w:numId w:val="3"/>
        </w:numPr>
        <w:spacing w:line="360" w:lineRule="exact"/>
        <w:rPr>
          <w:rFonts w:ascii="Times New Roman" w:hAnsi="Times New Roman"/>
          <w:sz w:val="24"/>
          <w:szCs w:val="24"/>
        </w:rPr>
      </w:pPr>
      <w:r>
        <w:rPr>
          <w:rFonts w:hint="eastAsia" w:ascii="Times New Roman" w:hAnsi="Times New Roman"/>
          <w:sz w:val="24"/>
          <w:szCs w:val="24"/>
        </w:rPr>
        <w:t>影响迁移的因素。</w:t>
      </w:r>
    </w:p>
    <w:p>
      <w:pPr>
        <w:numPr>
          <w:ilvl w:val="0"/>
          <w:numId w:val="3"/>
        </w:numPr>
        <w:spacing w:line="360" w:lineRule="exact"/>
        <w:rPr>
          <w:rFonts w:ascii="Times New Roman" w:hAnsi="Times New Roman"/>
          <w:sz w:val="24"/>
          <w:szCs w:val="24"/>
        </w:rPr>
      </w:pPr>
      <w:r>
        <w:rPr>
          <w:rFonts w:hint="eastAsia" w:ascii="Times New Roman" w:hAnsi="Times New Roman"/>
          <w:sz w:val="24"/>
          <w:szCs w:val="24"/>
        </w:rPr>
        <w:t>学习迁移的概念。</w:t>
      </w:r>
    </w:p>
    <w:p>
      <w:pPr>
        <w:spacing w:line="360" w:lineRule="exact"/>
        <w:rPr>
          <w:rFonts w:ascii="Times New Roman" w:hAnsi="Times New Roman"/>
          <w:b/>
          <w:sz w:val="24"/>
          <w:szCs w:val="24"/>
        </w:rPr>
      </w:pPr>
      <w:r>
        <w:rPr>
          <w:rFonts w:hint="eastAsia" w:ascii="Times New Roman" w:hAnsi="Times New Roman"/>
          <w:b/>
          <w:sz w:val="24"/>
          <w:szCs w:val="24"/>
        </w:rPr>
        <w:t>（四）</w:t>
      </w:r>
      <w:r>
        <w:rPr>
          <w:rFonts w:hint="eastAsia" w:ascii="Times New Roman" w:hAnsi="Times New Roman"/>
          <w:b/>
          <w:bCs/>
          <w:sz w:val="24"/>
          <w:szCs w:val="24"/>
        </w:rPr>
        <w:t>儿童是怎样学习的</w:t>
      </w:r>
    </w:p>
    <w:p>
      <w:pPr>
        <w:numPr>
          <w:ilvl w:val="0"/>
          <w:numId w:val="4"/>
        </w:numPr>
        <w:spacing w:line="360" w:lineRule="exact"/>
        <w:rPr>
          <w:rFonts w:ascii="Times New Roman" w:hAnsi="Times New Roman"/>
          <w:sz w:val="24"/>
          <w:szCs w:val="24"/>
        </w:rPr>
      </w:pPr>
      <w:r>
        <w:rPr>
          <w:rFonts w:hint="eastAsia" w:ascii="Times New Roman" w:hAnsi="Times New Roman"/>
          <w:sz w:val="24"/>
          <w:szCs w:val="24"/>
        </w:rPr>
        <w:t>最近发展区概念。</w:t>
      </w:r>
    </w:p>
    <w:p>
      <w:pPr>
        <w:numPr>
          <w:ilvl w:val="0"/>
          <w:numId w:val="4"/>
        </w:numPr>
        <w:spacing w:line="360" w:lineRule="exact"/>
        <w:rPr>
          <w:rFonts w:ascii="Times New Roman" w:hAnsi="Times New Roman"/>
          <w:sz w:val="24"/>
          <w:szCs w:val="24"/>
        </w:rPr>
      </w:pPr>
      <w:r>
        <w:rPr>
          <w:rFonts w:hint="eastAsia" w:ascii="Times New Roman" w:hAnsi="Times New Roman"/>
          <w:sz w:val="24"/>
          <w:szCs w:val="24"/>
        </w:rPr>
        <w:t>元认知概念。</w:t>
      </w:r>
    </w:p>
    <w:p>
      <w:pPr>
        <w:numPr>
          <w:ilvl w:val="0"/>
          <w:numId w:val="4"/>
        </w:numPr>
        <w:spacing w:line="360" w:lineRule="exact"/>
        <w:rPr>
          <w:rFonts w:ascii="Times New Roman" w:hAnsi="Times New Roman"/>
          <w:sz w:val="24"/>
          <w:szCs w:val="24"/>
        </w:rPr>
      </w:pPr>
      <w:r>
        <w:rPr>
          <w:rFonts w:hint="eastAsia" w:ascii="Times New Roman" w:hAnsi="Times New Roman"/>
          <w:sz w:val="24"/>
          <w:szCs w:val="24"/>
        </w:rPr>
        <w:t>特惠领域的早期能力。</w:t>
      </w:r>
    </w:p>
    <w:p>
      <w:pPr>
        <w:numPr>
          <w:ilvl w:val="0"/>
          <w:numId w:val="4"/>
        </w:numPr>
        <w:spacing w:line="360" w:lineRule="exact"/>
        <w:rPr>
          <w:rFonts w:ascii="Times New Roman" w:hAnsi="Times New Roman"/>
          <w:sz w:val="24"/>
          <w:szCs w:val="24"/>
        </w:rPr>
      </w:pPr>
      <w:r>
        <w:rPr>
          <w:rFonts w:hint="eastAsia" w:ascii="Times New Roman" w:hAnsi="Times New Roman"/>
          <w:sz w:val="24"/>
          <w:szCs w:val="24"/>
        </w:rPr>
        <w:t>儿童学习策略。</w:t>
      </w:r>
    </w:p>
    <w:p>
      <w:pPr>
        <w:numPr>
          <w:ilvl w:val="0"/>
          <w:numId w:val="4"/>
        </w:numPr>
        <w:spacing w:line="360" w:lineRule="exact"/>
        <w:rPr>
          <w:rFonts w:ascii="Times New Roman" w:hAnsi="Times New Roman"/>
          <w:sz w:val="24"/>
          <w:szCs w:val="24"/>
        </w:rPr>
      </w:pPr>
      <w:r>
        <w:rPr>
          <w:rFonts w:hint="eastAsia" w:ascii="Times New Roman" w:hAnsi="Times New Roman"/>
          <w:sz w:val="24"/>
          <w:szCs w:val="24"/>
        </w:rPr>
        <w:t>多元智力的概念和具体的内容。</w:t>
      </w:r>
    </w:p>
    <w:p>
      <w:pPr>
        <w:numPr>
          <w:ilvl w:val="0"/>
          <w:numId w:val="4"/>
        </w:numPr>
        <w:spacing w:line="360" w:lineRule="exact"/>
        <w:rPr>
          <w:rFonts w:ascii="Times New Roman" w:hAnsi="Times New Roman"/>
          <w:sz w:val="24"/>
          <w:szCs w:val="24"/>
        </w:rPr>
      </w:pPr>
      <w:r>
        <w:rPr>
          <w:rFonts w:hint="eastAsia" w:ascii="Times New Roman" w:hAnsi="Times New Roman"/>
          <w:sz w:val="24"/>
          <w:szCs w:val="24"/>
        </w:rPr>
        <w:t>支架式教学涉及到的活动和任务。</w:t>
      </w:r>
    </w:p>
    <w:p>
      <w:pPr>
        <w:spacing w:line="360" w:lineRule="exact"/>
        <w:ind w:firstLine="120" w:firstLineChars="50"/>
        <w:rPr>
          <w:rFonts w:ascii="Times New Roman" w:hAnsi="Times New Roman"/>
          <w:b/>
          <w:bCs/>
          <w:sz w:val="24"/>
          <w:szCs w:val="24"/>
        </w:rPr>
      </w:pPr>
      <w:r>
        <w:rPr>
          <w:rFonts w:hint="eastAsia" w:ascii="Times New Roman" w:hAnsi="Times New Roman"/>
          <w:b/>
          <w:bCs/>
          <w:sz w:val="24"/>
          <w:szCs w:val="24"/>
        </w:rPr>
        <w:t>（五）心理与大脑</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hint="eastAsia" w:ascii="Times New Roman" w:hAnsi="Times New Roman"/>
          <w:sz w:val="24"/>
          <w:szCs w:val="24"/>
        </w:rPr>
        <w:t>大脑是学习的基础。</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hint="eastAsia" w:ascii="Times New Roman" w:hAnsi="Times New Roman"/>
          <w:sz w:val="24"/>
          <w:szCs w:val="24"/>
        </w:rPr>
        <w:t>经验与环境对大脑发展的影响。</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hint="eastAsia" w:ascii="Times New Roman" w:hAnsi="Times New Roman"/>
          <w:sz w:val="24"/>
          <w:szCs w:val="24"/>
        </w:rPr>
        <w:t>记忆与大脑加工的关系。</w:t>
      </w:r>
    </w:p>
    <w:p>
      <w:pPr>
        <w:spacing w:line="360" w:lineRule="exact"/>
        <w:rPr>
          <w:rFonts w:ascii="Times New Roman" w:hAnsi="Times New Roman"/>
          <w:b/>
          <w:bCs/>
          <w:sz w:val="24"/>
          <w:szCs w:val="24"/>
        </w:rPr>
      </w:pPr>
      <w:r>
        <w:rPr>
          <w:rFonts w:hint="eastAsia" w:ascii="Times New Roman" w:hAnsi="Times New Roman"/>
          <w:b/>
          <w:bCs/>
          <w:sz w:val="24"/>
          <w:szCs w:val="24"/>
        </w:rPr>
        <w:t>（六）学习环境设计</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hint="eastAsia" w:ascii="Times New Roman" w:hAnsi="Times New Roman"/>
          <w:sz w:val="24"/>
          <w:szCs w:val="24"/>
        </w:rPr>
        <w:t>学习者中心环境基本概念。</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hint="eastAsia" w:ascii="Times New Roman" w:hAnsi="Times New Roman"/>
          <w:sz w:val="24"/>
          <w:szCs w:val="24"/>
        </w:rPr>
        <w:t>知识中心环境的概念。</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hint="eastAsia" w:ascii="Times New Roman" w:hAnsi="Times New Roman"/>
          <w:sz w:val="24"/>
          <w:szCs w:val="24"/>
        </w:rPr>
        <w:t>评价中心环境的内容。</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hint="eastAsia" w:ascii="Times New Roman" w:hAnsi="Times New Roman"/>
          <w:sz w:val="24"/>
          <w:szCs w:val="24"/>
        </w:rPr>
        <w:t>共同体中心环境的概念。</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 xml:space="preserve">5. </w:t>
      </w:r>
      <w:r>
        <w:rPr>
          <w:rFonts w:hint="eastAsia" w:ascii="Times New Roman" w:hAnsi="Times New Roman"/>
          <w:sz w:val="24"/>
          <w:szCs w:val="24"/>
        </w:rPr>
        <w:t>一致性的重要性。</w:t>
      </w:r>
    </w:p>
    <w:p>
      <w:pPr>
        <w:spacing w:line="360" w:lineRule="exact"/>
        <w:rPr>
          <w:rFonts w:ascii="Times New Roman" w:hAnsi="Times New Roman"/>
          <w:b/>
          <w:sz w:val="24"/>
          <w:szCs w:val="24"/>
        </w:rPr>
      </w:pPr>
      <w:r>
        <w:rPr>
          <w:rFonts w:hint="eastAsia" w:ascii="Times New Roman" w:hAnsi="Times New Roman"/>
          <w:b/>
          <w:bCs/>
          <w:sz w:val="24"/>
          <w:szCs w:val="24"/>
        </w:rPr>
        <w:t>（七）</w:t>
      </w:r>
      <w:r>
        <w:rPr>
          <w:rFonts w:hint="eastAsia" w:ascii="Times New Roman" w:hAnsi="Times New Roman"/>
          <w:b/>
          <w:sz w:val="24"/>
          <w:szCs w:val="24"/>
        </w:rPr>
        <w:t>有效教学：历史、数学、科学示例</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hint="eastAsia" w:ascii="Times New Roman" w:hAnsi="Times New Roman"/>
          <w:sz w:val="24"/>
          <w:szCs w:val="24"/>
        </w:rPr>
        <w:t>有效教学的案例（以历史、数学、科学为例）。</w:t>
      </w:r>
    </w:p>
    <w:p>
      <w:pPr>
        <w:spacing w:line="360" w:lineRule="exact"/>
        <w:rPr>
          <w:rFonts w:ascii="Times New Roman" w:hAnsi="Times New Roman"/>
          <w:b/>
          <w:sz w:val="24"/>
          <w:szCs w:val="24"/>
        </w:rPr>
      </w:pPr>
      <w:r>
        <w:rPr>
          <w:rFonts w:hint="eastAsia" w:ascii="Times New Roman" w:hAnsi="Times New Roman"/>
          <w:b/>
          <w:sz w:val="24"/>
          <w:szCs w:val="24"/>
        </w:rPr>
        <w:t>（八）教师的学习</w:t>
      </w:r>
    </w:p>
    <w:p>
      <w:pPr>
        <w:spacing w:line="360" w:lineRule="exact"/>
        <w:rPr>
          <w:rFonts w:ascii="Times New Roman" w:hAnsi="Times New Roman"/>
          <w:sz w:val="24"/>
          <w:szCs w:val="24"/>
        </w:rPr>
      </w:pPr>
      <w:r>
        <w:rPr>
          <w:rFonts w:ascii="Times New Roman" w:hAnsi="Times New Roman"/>
          <w:sz w:val="24"/>
          <w:szCs w:val="24"/>
        </w:rPr>
        <w:t xml:space="preserve">       1. </w:t>
      </w:r>
      <w:r>
        <w:rPr>
          <w:rFonts w:hint="eastAsia" w:ascii="Times New Roman" w:hAnsi="Times New Roman"/>
          <w:sz w:val="24"/>
          <w:szCs w:val="24"/>
        </w:rPr>
        <w:t>教师学习经验的质量与学习环境的关系。</w:t>
      </w:r>
    </w:p>
    <w:p>
      <w:pPr>
        <w:spacing w:line="360" w:lineRule="exact"/>
        <w:rPr>
          <w:rFonts w:ascii="Times New Roman" w:hAnsi="Times New Roman"/>
          <w:b/>
          <w:sz w:val="24"/>
          <w:szCs w:val="24"/>
        </w:rPr>
      </w:pPr>
      <w:r>
        <w:rPr>
          <w:rFonts w:hint="eastAsia" w:ascii="Times New Roman" w:hAnsi="Times New Roman"/>
          <w:b/>
          <w:sz w:val="24"/>
          <w:szCs w:val="24"/>
        </w:rPr>
        <w:t>（九）技术支持下的学习</w:t>
      </w:r>
    </w:p>
    <w:p>
      <w:pPr>
        <w:spacing w:line="360" w:lineRule="exact"/>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新技术对学习的影响。</w:t>
      </w:r>
    </w:p>
    <w:p>
      <w:pPr>
        <w:spacing w:line="360" w:lineRule="exact"/>
        <w:rPr>
          <w:rFonts w:ascii="Times New Roman" w:hAnsi="Times New Roman"/>
          <w:sz w:val="24"/>
          <w:szCs w:val="24"/>
        </w:rPr>
      </w:pPr>
      <w:r>
        <w:rPr>
          <w:rFonts w:ascii="Times New Roman" w:hAnsi="Times New Roman"/>
          <w:sz w:val="24"/>
          <w:szCs w:val="24"/>
        </w:rPr>
        <w:t xml:space="preserve">   2.</w:t>
      </w:r>
      <w:r>
        <w:rPr>
          <w:rFonts w:hint="eastAsia" w:ascii="Times New Roman" w:hAnsi="Times New Roman"/>
          <w:sz w:val="24"/>
          <w:szCs w:val="24"/>
        </w:rPr>
        <w:t>本地共同体和全球共同体的概念。</w:t>
      </w:r>
    </w:p>
    <w:p>
      <w:pPr>
        <w:spacing w:line="360" w:lineRule="exact"/>
        <w:ind w:left="31680" w:hanging="964" w:hangingChars="400"/>
        <w:rPr>
          <w:rFonts w:ascii="Times New Roman" w:hAnsi="Times New Roman"/>
          <w:b/>
          <w:sz w:val="24"/>
          <w:szCs w:val="24"/>
        </w:rPr>
      </w:pPr>
      <w:r>
        <w:rPr>
          <w:rFonts w:hint="eastAsia" w:ascii="Times New Roman" w:hAnsi="Times New Roman"/>
          <w:b/>
          <w:sz w:val="24"/>
          <w:szCs w:val="24"/>
        </w:rPr>
        <w:t>（十）结论与建议</w:t>
      </w:r>
    </w:p>
    <w:p>
      <w:pPr>
        <w:spacing w:line="360" w:lineRule="exact"/>
        <w:ind w:left="31680" w:hanging="960" w:hangingChars="400"/>
        <w:rPr>
          <w:rFonts w:ascii="Times New Roman" w:hAnsi="Times New Roman"/>
          <w:sz w:val="24"/>
          <w:szCs w:val="24"/>
        </w:rPr>
      </w:pPr>
      <w:r>
        <w:rPr>
          <w:rFonts w:ascii="Times New Roman" w:hAnsi="Times New Roman"/>
          <w:sz w:val="24"/>
          <w:szCs w:val="24"/>
        </w:rPr>
        <w:t xml:space="preserve">1. </w:t>
      </w:r>
      <w:r>
        <w:rPr>
          <w:rFonts w:hint="eastAsia" w:ascii="Times New Roman" w:hAnsi="Times New Roman"/>
          <w:sz w:val="24"/>
          <w:szCs w:val="24"/>
        </w:rPr>
        <w:t>学习科学未来的发展。</w:t>
      </w:r>
    </w:p>
    <w:p>
      <w:pPr>
        <w:spacing w:line="360" w:lineRule="exact"/>
        <w:ind w:left="31680" w:hanging="964" w:hangingChars="400"/>
        <w:rPr>
          <w:rFonts w:ascii="Times New Roman" w:hAnsi="Times New Roman"/>
          <w:b/>
          <w:sz w:val="24"/>
          <w:szCs w:val="24"/>
        </w:rPr>
      </w:pPr>
      <w:r>
        <w:rPr>
          <w:rFonts w:hint="eastAsia" w:ascii="Times New Roman" w:hAnsi="Times New Roman"/>
          <w:b/>
          <w:sz w:val="24"/>
          <w:szCs w:val="24"/>
        </w:rPr>
        <w:t>（十一）基础统计学知识</w:t>
      </w:r>
    </w:p>
    <w:p>
      <w:pPr>
        <w:pStyle w:val="9"/>
        <w:numPr>
          <w:ilvl w:val="0"/>
          <w:numId w:val="5"/>
        </w:numPr>
        <w:spacing w:line="360" w:lineRule="exact"/>
        <w:ind w:firstLineChars="0"/>
        <w:rPr>
          <w:rFonts w:ascii="Times New Roman" w:hAnsi="Times New Roman"/>
          <w:sz w:val="24"/>
          <w:szCs w:val="24"/>
        </w:rPr>
      </w:pPr>
      <w:r>
        <w:rPr>
          <w:rFonts w:hint="eastAsia" w:ascii="Times New Roman" w:hAnsi="Times New Roman"/>
          <w:sz w:val="24"/>
          <w:szCs w:val="24"/>
        </w:rPr>
        <w:t>基础统计学中参数（如，平均值、方差、标准差）的概念。</w:t>
      </w:r>
    </w:p>
    <w:p>
      <w:pPr>
        <w:pStyle w:val="9"/>
        <w:numPr>
          <w:ilvl w:val="0"/>
          <w:numId w:val="5"/>
        </w:numPr>
        <w:spacing w:line="360" w:lineRule="exact"/>
        <w:ind w:firstLineChars="0"/>
        <w:rPr>
          <w:rFonts w:ascii="Times New Roman" w:hAnsi="Times New Roman"/>
          <w:sz w:val="24"/>
          <w:szCs w:val="24"/>
        </w:rPr>
      </w:pPr>
      <w:r>
        <w:rPr>
          <w:rFonts w:hint="eastAsia" w:ascii="Times New Roman" w:hAnsi="Times New Roman"/>
          <w:sz w:val="24"/>
          <w:szCs w:val="24"/>
        </w:rPr>
        <w:t>参数检验中的样本均值比较、相关与回归分析的概念与应用。</w:t>
      </w:r>
    </w:p>
    <w:p>
      <w:pPr>
        <w:pStyle w:val="9"/>
        <w:numPr>
          <w:ilvl w:val="0"/>
          <w:numId w:val="5"/>
        </w:numPr>
        <w:spacing w:line="360" w:lineRule="exact"/>
        <w:ind w:firstLineChars="0"/>
        <w:rPr>
          <w:rFonts w:ascii="Times New Roman" w:hAnsi="Times New Roman"/>
          <w:sz w:val="24"/>
          <w:szCs w:val="24"/>
        </w:rPr>
      </w:pPr>
      <w:r>
        <w:rPr>
          <w:rFonts w:hint="eastAsia" w:ascii="Times New Roman" w:hAnsi="Times New Roman"/>
          <w:sz w:val="24"/>
          <w:szCs w:val="24"/>
        </w:rPr>
        <w:t>检验统计的效能，一型和二型错误的概念。</w:t>
      </w:r>
    </w:p>
    <w:p>
      <w:pPr>
        <w:spacing w:line="360" w:lineRule="exact"/>
        <w:rPr>
          <w:rFonts w:ascii="Times New Roman" w:hAnsi="Times New Roman"/>
          <w:b/>
          <w:sz w:val="24"/>
          <w:szCs w:val="24"/>
        </w:rPr>
      </w:pPr>
      <w:r>
        <w:rPr>
          <w:rFonts w:hint="eastAsia" w:ascii="Times New Roman" w:hAnsi="Times New Roman"/>
          <w:b/>
          <w:sz w:val="24"/>
          <w:szCs w:val="24"/>
        </w:rPr>
        <w:t>（十二）实验设计</w:t>
      </w:r>
    </w:p>
    <w:p>
      <w:pPr>
        <w:pStyle w:val="9"/>
        <w:numPr>
          <w:ilvl w:val="0"/>
          <w:numId w:val="6"/>
        </w:numPr>
        <w:spacing w:line="360" w:lineRule="exact"/>
        <w:ind w:firstLineChars="0"/>
        <w:rPr>
          <w:rFonts w:ascii="Times New Roman" w:hAnsi="Times New Roman"/>
          <w:sz w:val="24"/>
          <w:szCs w:val="24"/>
        </w:rPr>
      </w:pPr>
      <w:r>
        <w:rPr>
          <w:rFonts w:hint="eastAsia" w:ascii="Times New Roman" w:hAnsi="Times New Roman"/>
          <w:sz w:val="24"/>
          <w:szCs w:val="24"/>
        </w:rPr>
        <w:t>情景问题的实验设计。</w:t>
      </w:r>
    </w:p>
    <w:p>
      <w:pPr>
        <w:spacing w:line="360" w:lineRule="exact"/>
        <w:rPr>
          <w:rFonts w:ascii="Times New Roman" w:hAnsi="Times New Roman"/>
          <w:b/>
          <w:sz w:val="24"/>
          <w:szCs w:val="24"/>
        </w:rPr>
      </w:pPr>
      <w:r>
        <w:rPr>
          <w:rFonts w:hint="eastAsia" w:ascii="Times New Roman" w:hAnsi="Times New Roman"/>
          <w:b/>
          <w:sz w:val="24"/>
          <w:szCs w:val="24"/>
        </w:rPr>
        <w:t>（十三）写作能力</w:t>
      </w:r>
    </w:p>
    <w:p>
      <w:pPr>
        <w:pStyle w:val="9"/>
        <w:numPr>
          <w:ilvl w:val="0"/>
          <w:numId w:val="7"/>
        </w:numPr>
        <w:spacing w:line="360" w:lineRule="exact"/>
        <w:ind w:firstLineChars="0"/>
        <w:rPr>
          <w:rFonts w:ascii="Times New Roman" w:hAnsi="Times New Roman"/>
          <w:sz w:val="24"/>
          <w:szCs w:val="24"/>
        </w:rPr>
      </w:pPr>
      <w:r>
        <w:rPr>
          <w:rFonts w:hint="eastAsia" w:ascii="Times New Roman" w:hAnsi="Times New Roman"/>
          <w:sz w:val="24"/>
          <w:szCs w:val="24"/>
        </w:rPr>
        <w:t>环境教育与当前的热点环境问题、生物多样性保护的关系。</w:t>
      </w:r>
    </w:p>
    <w:p>
      <w:pPr>
        <w:pStyle w:val="9"/>
        <w:spacing w:line="360" w:lineRule="exact"/>
        <w:ind w:left="1440" w:firstLine="0" w:firstLineChars="0"/>
        <w:rPr>
          <w:rFonts w:ascii="Times New Roman" w:hAnsi="Times New Roman"/>
          <w:sz w:val="24"/>
          <w:szCs w:val="24"/>
        </w:rPr>
      </w:pPr>
    </w:p>
    <w:p>
      <w:pPr>
        <w:rPr>
          <w:rFonts w:ascii="Times New Roman" w:hAnsi="Times New Roman"/>
          <w:b/>
          <w:bCs/>
          <w:sz w:val="28"/>
          <w:szCs w:val="24"/>
        </w:rPr>
      </w:pPr>
      <w:r>
        <w:rPr>
          <w:rFonts w:hint="eastAsia" w:ascii="Times New Roman" w:hAnsi="Times New Roman"/>
          <w:b/>
          <w:bCs/>
          <w:sz w:val="28"/>
          <w:szCs w:val="24"/>
        </w:rPr>
        <w:t>四、考试要求</w:t>
      </w:r>
    </w:p>
    <w:p>
      <w:pPr>
        <w:pStyle w:val="9"/>
        <w:numPr>
          <w:ilvl w:val="0"/>
          <w:numId w:val="8"/>
        </w:numPr>
        <w:spacing w:line="360" w:lineRule="exact"/>
        <w:ind w:firstLineChars="0"/>
        <w:rPr>
          <w:rFonts w:ascii="Times New Roman" w:hAnsi="Times New Roman"/>
          <w:sz w:val="24"/>
          <w:szCs w:val="24"/>
        </w:rPr>
      </w:pPr>
      <w:r>
        <w:rPr>
          <w:rFonts w:hint="eastAsia" w:ascii="Times New Roman" w:hAnsi="Times New Roman"/>
          <w:b/>
          <w:bCs/>
          <w:sz w:val="24"/>
          <w:szCs w:val="24"/>
        </w:rPr>
        <w:t>学习，从猜测到科学</w:t>
      </w:r>
    </w:p>
    <w:p>
      <w:pPr>
        <w:spacing w:line="360" w:lineRule="exact"/>
        <w:ind w:left="851"/>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了解学习科学的历史发展。</w:t>
      </w:r>
    </w:p>
    <w:p>
      <w:pPr>
        <w:spacing w:line="360" w:lineRule="exact"/>
        <w:ind w:left="851"/>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理解理解性学习、主动的学习和教育的含义。</w:t>
      </w:r>
    </w:p>
    <w:p>
      <w:pPr>
        <w:spacing w:line="360" w:lineRule="exact"/>
        <w:rPr>
          <w:rFonts w:ascii="Times New Roman" w:hAnsi="Times New Roman"/>
          <w:b/>
          <w:sz w:val="24"/>
          <w:szCs w:val="24"/>
        </w:rPr>
      </w:pPr>
      <w:r>
        <w:rPr>
          <w:rFonts w:hint="eastAsia" w:ascii="Times New Roman" w:hAnsi="Times New Roman"/>
          <w:b/>
          <w:sz w:val="24"/>
          <w:szCs w:val="24"/>
        </w:rPr>
        <w:t>（二）</w:t>
      </w:r>
      <w:r>
        <w:rPr>
          <w:rFonts w:hint="eastAsia" w:ascii="Times New Roman" w:hAnsi="Times New Roman"/>
          <w:b/>
          <w:bCs/>
          <w:sz w:val="24"/>
          <w:szCs w:val="24"/>
        </w:rPr>
        <w:t>专家与新手的差异</w:t>
      </w:r>
    </w:p>
    <w:p>
      <w:pPr>
        <w:spacing w:line="360" w:lineRule="exact"/>
        <w:ind w:firstLine="840" w:firstLineChars="35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．掌握专家的概念。</w:t>
      </w:r>
    </w:p>
    <w:p>
      <w:pPr>
        <w:spacing w:line="360" w:lineRule="exact"/>
        <w:ind w:firstLine="840" w:firstLineChars="35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掌握顺畅提取的概念；了解有关专家知识的重要原则及其对学与教的潜在意义。</w:t>
      </w:r>
    </w:p>
    <w:p>
      <w:pPr>
        <w:spacing w:line="360" w:lineRule="exact"/>
        <w:ind w:firstLine="840" w:firstLineChars="35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理解人们提取相关知识的能力差异。</w:t>
      </w:r>
    </w:p>
    <w:p>
      <w:pPr>
        <w:spacing w:line="360" w:lineRule="exact"/>
        <w:rPr>
          <w:rFonts w:ascii="Times New Roman" w:hAnsi="Times New Roman"/>
          <w:b/>
          <w:sz w:val="24"/>
          <w:szCs w:val="24"/>
        </w:rPr>
      </w:pPr>
      <w:r>
        <w:rPr>
          <w:rFonts w:hint="eastAsia" w:ascii="Times New Roman" w:hAnsi="Times New Roman"/>
          <w:b/>
          <w:bCs/>
          <w:sz w:val="24"/>
          <w:szCs w:val="24"/>
        </w:rPr>
        <w:t>（三）学习与迁移</w:t>
      </w:r>
    </w:p>
    <w:p>
      <w:pPr>
        <w:spacing w:line="360" w:lineRule="exact"/>
        <w:ind w:firstLine="840" w:firstLineChars="35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理解对教育具有重要意义的学习和迁移的关键特征。</w:t>
      </w:r>
    </w:p>
    <w:p>
      <w:pPr>
        <w:spacing w:line="360" w:lineRule="exact"/>
        <w:ind w:firstLine="840" w:firstLineChars="35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了解负迁移的例子。</w:t>
      </w:r>
    </w:p>
    <w:p>
      <w:pPr>
        <w:spacing w:line="360" w:lineRule="exact"/>
        <w:ind w:firstLine="840" w:firstLineChars="35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理解影响迁移的因素。</w:t>
      </w:r>
    </w:p>
    <w:p>
      <w:pPr>
        <w:spacing w:line="360" w:lineRule="exact"/>
        <w:ind w:firstLine="840" w:firstLineChars="35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掌握学习迁移的概念。</w:t>
      </w:r>
    </w:p>
    <w:p>
      <w:pPr>
        <w:spacing w:line="360" w:lineRule="exact"/>
        <w:rPr>
          <w:rFonts w:ascii="Times New Roman" w:hAnsi="Times New Roman"/>
          <w:sz w:val="24"/>
          <w:szCs w:val="24"/>
        </w:rPr>
      </w:pPr>
      <w:r>
        <w:rPr>
          <w:rFonts w:hint="eastAsia" w:ascii="Times New Roman" w:hAnsi="Times New Roman"/>
          <w:b/>
          <w:bCs/>
          <w:sz w:val="24"/>
          <w:szCs w:val="24"/>
        </w:rPr>
        <w:t>（四）儿童是怎样学习的</w:t>
      </w:r>
    </w:p>
    <w:p>
      <w:pPr>
        <w:spacing w:line="360" w:lineRule="exact"/>
        <w:ind w:firstLine="960" w:firstLineChars="4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熟练掌握最近发展区概念。</w:t>
      </w:r>
    </w:p>
    <w:p>
      <w:pPr>
        <w:spacing w:line="360" w:lineRule="exact"/>
        <w:ind w:firstLine="960" w:firstLineChars="4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熟练掌握元认知概念。</w:t>
      </w:r>
    </w:p>
    <w:p>
      <w:pPr>
        <w:spacing w:line="360" w:lineRule="exact"/>
        <w:ind w:firstLine="960" w:firstLineChars="40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了解特惠领域的早期能力。</w:t>
      </w:r>
    </w:p>
    <w:p>
      <w:pPr>
        <w:spacing w:line="360" w:lineRule="exact"/>
        <w:ind w:firstLine="960" w:firstLineChars="4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理解儿童学习策略。</w:t>
      </w:r>
    </w:p>
    <w:p>
      <w:pPr>
        <w:spacing w:line="360" w:lineRule="exact"/>
        <w:ind w:firstLine="960" w:firstLineChars="400"/>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掌握多元智力的概念和具体的内容。</w:t>
      </w:r>
    </w:p>
    <w:p>
      <w:pPr>
        <w:spacing w:line="360" w:lineRule="exact"/>
        <w:ind w:firstLine="960" w:firstLineChars="400"/>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了解支架式教学涉及到的活动和任务。</w:t>
      </w:r>
    </w:p>
    <w:p>
      <w:pPr>
        <w:spacing w:line="360" w:lineRule="exact"/>
        <w:rPr>
          <w:rFonts w:ascii="Times New Roman" w:hAnsi="Times New Roman"/>
          <w:b/>
          <w:bCs/>
          <w:sz w:val="24"/>
          <w:szCs w:val="24"/>
        </w:rPr>
      </w:pPr>
      <w:r>
        <w:rPr>
          <w:rFonts w:hint="eastAsia" w:ascii="Times New Roman" w:hAnsi="Times New Roman"/>
          <w:b/>
          <w:bCs/>
          <w:sz w:val="24"/>
          <w:szCs w:val="24"/>
        </w:rPr>
        <w:t>（五）心理与大脑</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hint="eastAsia" w:ascii="Times New Roman" w:hAnsi="Times New Roman"/>
          <w:sz w:val="24"/>
          <w:szCs w:val="24"/>
        </w:rPr>
        <w:t>了解大脑是学习的基础。</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hint="eastAsia" w:ascii="Times New Roman" w:hAnsi="Times New Roman"/>
          <w:sz w:val="24"/>
          <w:szCs w:val="24"/>
        </w:rPr>
        <w:t>理解经验与环境对大脑发展的影响。</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hint="eastAsia" w:ascii="Times New Roman" w:hAnsi="Times New Roman"/>
          <w:sz w:val="24"/>
          <w:szCs w:val="24"/>
        </w:rPr>
        <w:t>了解记忆与大脑加工的关系。</w:t>
      </w:r>
    </w:p>
    <w:p>
      <w:pPr>
        <w:spacing w:line="360" w:lineRule="exact"/>
        <w:rPr>
          <w:rFonts w:ascii="Times New Roman" w:hAnsi="Times New Roman"/>
          <w:b/>
          <w:bCs/>
          <w:sz w:val="24"/>
          <w:szCs w:val="24"/>
        </w:rPr>
      </w:pPr>
      <w:r>
        <w:rPr>
          <w:rFonts w:hint="eastAsia" w:ascii="Times New Roman" w:hAnsi="Times New Roman"/>
          <w:b/>
          <w:bCs/>
          <w:sz w:val="24"/>
          <w:szCs w:val="24"/>
        </w:rPr>
        <w:t>（六）学习环境设计</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hint="eastAsia" w:ascii="Times New Roman" w:hAnsi="Times New Roman"/>
          <w:sz w:val="24"/>
          <w:szCs w:val="24"/>
        </w:rPr>
        <w:t>熟练掌握学习者中心环境基本概念。</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hint="eastAsia" w:ascii="Times New Roman" w:hAnsi="Times New Roman"/>
          <w:sz w:val="24"/>
          <w:szCs w:val="24"/>
        </w:rPr>
        <w:t>熟练掌握知识中心环境的概念。</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hint="eastAsia" w:ascii="Times New Roman" w:hAnsi="Times New Roman"/>
          <w:sz w:val="24"/>
          <w:szCs w:val="24"/>
        </w:rPr>
        <w:t>熟练掌握评价中心环境的内容。</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hint="eastAsia" w:ascii="Times New Roman" w:hAnsi="Times New Roman"/>
          <w:sz w:val="24"/>
          <w:szCs w:val="24"/>
        </w:rPr>
        <w:t>熟练掌握共同体中心环境的概念。</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 xml:space="preserve">5. </w:t>
      </w:r>
      <w:r>
        <w:rPr>
          <w:rFonts w:hint="eastAsia" w:ascii="Times New Roman" w:hAnsi="Times New Roman"/>
          <w:sz w:val="24"/>
          <w:szCs w:val="24"/>
        </w:rPr>
        <w:t>了解一致性的重要性。</w:t>
      </w:r>
    </w:p>
    <w:p>
      <w:pPr>
        <w:spacing w:line="360" w:lineRule="exact"/>
        <w:ind w:firstLine="120" w:firstLineChars="50"/>
        <w:rPr>
          <w:rFonts w:ascii="Times New Roman" w:hAnsi="Times New Roman"/>
          <w:b/>
          <w:sz w:val="24"/>
          <w:szCs w:val="24"/>
        </w:rPr>
      </w:pPr>
      <w:r>
        <w:rPr>
          <w:rFonts w:hint="eastAsia" w:ascii="Times New Roman" w:hAnsi="Times New Roman"/>
          <w:b/>
          <w:bCs/>
          <w:sz w:val="24"/>
          <w:szCs w:val="24"/>
        </w:rPr>
        <w:t>（七）</w:t>
      </w:r>
      <w:r>
        <w:rPr>
          <w:rFonts w:hint="eastAsia" w:ascii="Times New Roman" w:hAnsi="Times New Roman"/>
          <w:b/>
          <w:sz w:val="24"/>
          <w:szCs w:val="24"/>
        </w:rPr>
        <w:t>有效教学：历史、数学、科学示例</w:t>
      </w:r>
    </w:p>
    <w:p>
      <w:pPr>
        <w:spacing w:line="360" w:lineRule="exact"/>
        <w:ind w:left="1200" w:leftChars="400" w:hanging="360" w:hangingChars="15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hint="eastAsia" w:ascii="Times New Roman" w:hAnsi="Times New Roman"/>
          <w:sz w:val="24"/>
          <w:szCs w:val="24"/>
        </w:rPr>
        <w:t>了解以历史、数学、科学为例子的有效教学。</w:t>
      </w:r>
    </w:p>
    <w:p>
      <w:pPr>
        <w:spacing w:line="360" w:lineRule="exact"/>
        <w:rPr>
          <w:rFonts w:ascii="Times New Roman" w:hAnsi="Times New Roman"/>
          <w:b/>
          <w:sz w:val="24"/>
          <w:szCs w:val="24"/>
        </w:rPr>
      </w:pPr>
      <w:r>
        <w:rPr>
          <w:rFonts w:hint="eastAsia" w:ascii="Times New Roman" w:hAnsi="Times New Roman"/>
          <w:b/>
          <w:sz w:val="24"/>
          <w:szCs w:val="24"/>
        </w:rPr>
        <w:t>（八）教师的学习</w:t>
      </w:r>
    </w:p>
    <w:p>
      <w:pPr>
        <w:spacing w:line="360" w:lineRule="exact"/>
        <w:rPr>
          <w:rFonts w:ascii="Times New Roman" w:hAnsi="Times New Roman"/>
          <w:sz w:val="24"/>
          <w:szCs w:val="24"/>
        </w:rPr>
      </w:pPr>
      <w:r>
        <w:rPr>
          <w:rFonts w:ascii="Times New Roman" w:hAnsi="Times New Roman"/>
          <w:sz w:val="24"/>
          <w:szCs w:val="24"/>
        </w:rPr>
        <w:t xml:space="preserve">       1. </w:t>
      </w:r>
      <w:r>
        <w:rPr>
          <w:rFonts w:hint="eastAsia" w:ascii="Times New Roman" w:hAnsi="Times New Roman"/>
          <w:sz w:val="24"/>
          <w:szCs w:val="24"/>
        </w:rPr>
        <w:t>了解一线教师的学习机会。</w:t>
      </w:r>
    </w:p>
    <w:p>
      <w:pPr>
        <w:spacing w:line="360" w:lineRule="exact"/>
        <w:rPr>
          <w:rFonts w:ascii="Times New Roman" w:hAnsi="Times New Roman"/>
          <w:sz w:val="24"/>
          <w:szCs w:val="24"/>
        </w:rPr>
      </w:pPr>
      <w:r>
        <w:rPr>
          <w:rFonts w:ascii="Times New Roman" w:hAnsi="Times New Roman"/>
          <w:sz w:val="24"/>
          <w:szCs w:val="24"/>
        </w:rPr>
        <w:t xml:space="preserve">       2. </w:t>
      </w:r>
      <w:r>
        <w:rPr>
          <w:rFonts w:hint="eastAsia" w:ascii="Times New Roman" w:hAnsi="Times New Roman"/>
          <w:sz w:val="24"/>
          <w:szCs w:val="24"/>
        </w:rPr>
        <w:t>理解教师学习经验的质量与学习环境的关系。</w:t>
      </w:r>
    </w:p>
    <w:p>
      <w:pPr>
        <w:spacing w:line="360" w:lineRule="exact"/>
        <w:rPr>
          <w:rFonts w:ascii="Times New Roman" w:hAnsi="Times New Roman"/>
          <w:b/>
          <w:sz w:val="24"/>
          <w:szCs w:val="24"/>
        </w:rPr>
      </w:pPr>
      <w:r>
        <w:rPr>
          <w:rFonts w:hint="eastAsia" w:ascii="Times New Roman" w:hAnsi="Times New Roman"/>
          <w:b/>
          <w:sz w:val="24"/>
          <w:szCs w:val="24"/>
        </w:rPr>
        <w:t>（九）技术支持下的学习</w:t>
      </w:r>
    </w:p>
    <w:p>
      <w:pPr>
        <w:spacing w:line="360" w:lineRule="exact"/>
        <w:rPr>
          <w:rFonts w:ascii="Times New Roman" w:hAnsi="Times New Roman"/>
          <w:sz w:val="24"/>
          <w:szCs w:val="24"/>
        </w:rPr>
      </w:pPr>
      <w:r>
        <w:rPr>
          <w:rFonts w:ascii="Times New Roman" w:hAnsi="Times New Roman"/>
          <w:sz w:val="24"/>
          <w:szCs w:val="24"/>
        </w:rPr>
        <w:t xml:space="preserve">       1. </w:t>
      </w:r>
      <w:r>
        <w:rPr>
          <w:rFonts w:hint="eastAsia" w:ascii="Times New Roman" w:hAnsi="Times New Roman"/>
          <w:sz w:val="24"/>
          <w:szCs w:val="24"/>
        </w:rPr>
        <w:t>理解新技术的应用对学习的影响。</w:t>
      </w:r>
    </w:p>
    <w:p>
      <w:pPr>
        <w:spacing w:line="360" w:lineRule="exact"/>
        <w:ind w:left="31680" w:hanging="840" w:hangingChars="350"/>
        <w:rPr>
          <w:rFonts w:ascii="Times New Roman" w:hAnsi="Times New Roman"/>
          <w:sz w:val="24"/>
          <w:szCs w:val="24"/>
        </w:rPr>
      </w:pPr>
      <w:r>
        <w:rPr>
          <w:rFonts w:ascii="Times New Roman" w:hAnsi="Times New Roman"/>
          <w:sz w:val="24"/>
          <w:szCs w:val="24"/>
        </w:rPr>
        <w:t xml:space="preserve">       2.</w:t>
      </w:r>
      <w:r>
        <w:rPr>
          <w:rFonts w:hint="eastAsia" w:ascii="Times New Roman" w:hAnsi="Times New Roman"/>
          <w:sz w:val="24"/>
          <w:szCs w:val="24"/>
        </w:rPr>
        <w:t>理解本地共同体和全球共同体的概念；了解建立包括教师、管理人员、学生、家长、实践科学家和其他有兴趣的人在内的本地共同体和全球共同体的重要性。</w:t>
      </w:r>
    </w:p>
    <w:p>
      <w:pPr>
        <w:spacing w:line="360" w:lineRule="exact"/>
        <w:ind w:left="31680" w:hanging="964" w:hangingChars="400"/>
        <w:rPr>
          <w:rFonts w:ascii="Times New Roman" w:hAnsi="Times New Roman"/>
          <w:b/>
          <w:sz w:val="24"/>
          <w:szCs w:val="24"/>
        </w:rPr>
      </w:pPr>
      <w:r>
        <w:rPr>
          <w:rFonts w:hint="eastAsia" w:ascii="Times New Roman" w:hAnsi="Times New Roman"/>
          <w:b/>
          <w:sz w:val="24"/>
          <w:szCs w:val="24"/>
        </w:rPr>
        <w:t>（十）结论与建议</w:t>
      </w:r>
    </w:p>
    <w:p>
      <w:pPr>
        <w:spacing w:line="360" w:lineRule="exact"/>
        <w:ind w:left="31680" w:hanging="960" w:hangingChars="400"/>
        <w:rPr>
          <w:rFonts w:ascii="Times New Roman" w:hAnsi="Times New Roman"/>
          <w:sz w:val="24"/>
          <w:szCs w:val="24"/>
        </w:rPr>
      </w:pPr>
      <w:r>
        <w:rPr>
          <w:rFonts w:ascii="Times New Roman" w:hAnsi="Times New Roman"/>
          <w:sz w:val="24"/>
          <w:szCs w:val="24"/>
        </w:rPr>
        <w:t xml:space="preserve"> 1. </w:t>
      </w:r>
      <w:r>
        <w:rPr>
          <w:rFonts w:hint="eastAsia" w:ascii="Times New Roman" w:hAnsi="Times New Roman"/>
          <w:sz w:val="24"/>
          <w:szCs w:val="24"/>
        </w:rPr>
        <w:t>理解影响学习科学未来的发展的因素及其发展趋势。</w:t>
      </w:r>
    </w:p>
    <w:p>
      <w:pPr>
        <w:spacing w:line="360" w:lineRule="exact"/>
        <w:ind w:left="31680" w:hanging="964" w:hangingChars="400"/>
        <w:rPr>
          <w:rFonts w:ascii="Times New Roman" w:hAnsi="Times New Roman"/>
          <w:b/>
          <w:sz w:val="24"/>
          <w:szCs w:val="24"/>
        </w:rPr>
      </w:pPr>
      <w:r>
        <w:rPr>
          <w:rFonts w:hint="eastAsia" w:ascii="Times New Roman" w:hAnsi="Times New Roman"/>
          <w:b/>
          <w:sz w:val="24"/>
          <w:szCs w:val="24"/>
        </w:rPr>
        <w:t>（十一）基础统计学知识</w:t>
      </w:r>
    </w:p>
    <w:p>
      <w:pPr>
        <w:pStyle w:val="9"/>
        <w:numPr>
          <w:ilvl w:val="0"/>
          <w:numId w:val="9"/>
        </w:numPr>
        <w:spacing w:line="360" w:lineRule="exact"/>
        <w:ind w:firstLineChars="0"/>
        <w:rPr>
          <w:rFonts w:ascii="Times New Roman" w:hAnsi="Times New Roman"/>
          <w:sz w:val="24"/>
          <w:szCs w:val="24"/>
        </w:rPr>
      </w:pPr>
      <w:r>
        <w:rPr>
          <w:rFonts w:hint="eastAsia" w:ascii="Times New Roman" w:hAnsi="Times New Roman"/>
          <w:sz w:val="24"/>
          <w:szCs w:val="24"/>
        </w:rPr>
        <w:t>熟练掌握基础统计学中参数（如，平均值、方差、标准差）的概念。</w:t>
      </w:r>
    </w:p>
    <w:p>
      <w:pPr>
        <w:pStyle w:val="9"/>
        <w:numPr>
          <w:ilvl w:val="0"/>
          <w:numId w:val="9"/>
        </w:numPr>
        <w:spacing w:line="360" w:lineRule="exact"/>
        <w:ind w:firstLineChars="0"/>
        <w:rPr>
          <w:rFonts w:ascii="Times New Roman" w:hAnsi="Times New Roman"/>
          <w:sz w:val="24"/>
          <w:szCs w:val="24"/>
        </w:rPr>
      </w:pPr>
      <w:r>
        <w:rPr>
          <w:rFonts w:hint="eastAsia" w:ascii="Times New Roman" w:hAnsi="Times New Roman"/>
          <w:sz w:val="24"/>
          <w:szCs w:val="24"/>
        </w:rPr>
        <w:t>熟练掌握参数检验中的样本均值比较、相关与回归分析的概念与应用。</w:t>
      </w:r>
    </w:p>
    <w:p>
      <w:pPr>
        <w:pStyle w:val="9"/>
        <w:numPr>
          <w:ilvl w:val="0"/>
          <w:numId w:val="9"/>
        </w:numPr>
        <w:spacing w:line="360" w:lineRule="exact"/>
        <w:ind w:firstLineChars="0"/>
        <w:rPr>
          <w:rFonts w:ascii="Times New Roman" w:hAnsi="Times New Roman"/>
          <w:sz w:val="24"/>
          <w:szCs w:val="24"/>
        </w:rPr>
      </w:pPr>
      <w:r>
        <w:rPr>
          <w:rFonts w:hint="eastAsia" w:ascii="Times New Roman" w:hAnsi="Times New Roman"/>
          <w:sz w:val="24"/>
          <w:szCs w:val="24"/>
        </w:rPr>
        <w:t>熟练掌握检验统计的效能、一型和二型错误的概念。</w:t>
      </w:r>
    </w:p>
    <w:p>
      <w:pPr>
        <w:spacing w:line="360" w:lineRule="exact"/>
        <w:ind w:firstLine="241" w:firstLineChars="100"/>
        <w:rPr>
          <w:rFonts w:ascii="Times New Roman" w:hAnsi="Times New Roman"/>
          <w:b/>
          <w:sz w:val="24"/>
          <w:szCs w:val="24"/>
        </w:rPr>
      </w:pPr>
      <w:r>
        <w:rPr>
          <w:rFonts w:hint="eastAsia" w:ascii="Times New Roman" w:hAnsi="Times New Roman"/>
          <w:b/>
          <w:sz w:val="24"/>
          <w:szCs w:val="24"/>
        </w:rPr>
        <w:t>（十二）实验设计</w:t>
      </w:r>
    </w:p>
    <w:p>
      <w:pPr>
        <w:spacing w:line="360" w:lineRule="exact"/>
        <w:ind w:firstLine="48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根据情景问题，设计简便合理的实验来验证相关的科学问题。</w:t>
      </w:r>
    </w:p>
    <w:p>
      <w:pPr>
        <w:spacing w:line="360" w:lineRule="exact"/>
        <w:ind w:firstLine="241" w:firstLineChars="100"/>
        <w:rPr>
          <w:rFonts w:ascii="Times New Roman" w:hAnsi="Times New Roman"/>
          <w:b/>
          <w:sz w:val="24"/>
          <w:szCs w:val="24"/>
        </w:rPr>
      </w:pPr>
      <w:r>
        <w:rPr>
          <w:rFonts w:hint="eastAsia" w:ascii="Times New Roman" w:hAnsi="Times New Roman"/>
          <w:b/>
          <w:sz w:val="24"/>
          <w:szCs w:val="24"/>
        </w:rPr>
        <w:t>（十三）写作能力</w:t>
      </w:r>
    </w:p>
    <w:p>
      <w:pPr>
        <w:pStyle w:val="9"/>
        <w:numPr>
          <w:ilvl w:val="0"/>
          <w:numId w:val="10"/>
        </w:numPr>
        <w:spacing w:line="360" w:lineRule="exact"/>
        <w:ind w:firstLineChars="0"/>
        <w:rPr>
          <w:rFonts w:ascii="Times New Roman" w:hAnsi="Times New Roman"/>
          <w:sz w:val="24"/>
          <w:szCs w:val="24"/>
        </w:rPr>
      </w:pPr>
      <w:r>
        <w:rPr>
          <w:rFonts w:hint="eastAsia" w:ascii="Times New Roman" w:hAnsi="Times New Roman"/>
          <w:sz w:val="24"/>
          <w:szCs w:val="24"/>
        </w:rPr>
        <w:t>在给定的情景话题下，将环境教育与当前的热点环境问题、生物多样性保护等话题结合起来，考察学生撰写论述性作文的能力。</w:t>
      </w:r>
    </w:p>
    <w:p>
      <w:pPr>
        <w:spacing w:line="360" w:lineRule="exact"/>
        <w:ind w:left="1200" w:leftChars="400" w:hanging="360" w:hangingChars="150"/>
        <w:rPr>
          <w:rFonts w:ascii="Times New Roman" w:hAnsi="Times New Roman"/>
          <w:sz w:val="24"/>
          <w:szCs w:val="24"/>
        </w:rPr>
      </w:pPr>
    </w:p>
    <w:p>
      <w:pPr>
        <w:ind w:left="840"/>
        <w:rPr>
          <w:rFonts w:ascii="Times New Roman" w:hAnsi="Times New Roman"/>
          <w:sz w:val="24"/>
          <w:szCs w:val="24"/>
        </w:rPr>
      </w:pPr>
    </w:p>
    <w:p>
      <w:pPr>
        <w:rPr>
          <w:rFonts w:ascii="Times New Roman" w:hAnsi="Times New Roman"/>
          <w:b/>
          <w:bCs/>
          <w:sz w:val="28"/>
          <w:szCs w:val="24"/>
        </w:rPr>
      </w:pPr>
      <w:r>
        <w:rPr>
          <w:rFonts w:hint="eastAsia" w:ascii="Times New Roman" w:hAnsi="Times New Roman"/>
          <w:b/>
          <w:bCs/>
          <w:sz w:val="28"/>
          <w:szCs w:val="24"/>
        </w:rPr>
        <w:t>五、主要参考书目</w:t>
      </w:r>
    </w:p>
    <w:p>
      <w:pPr>
        <w:spacing w:line="360" w:lineRule="exact"/>
        <w:ind w:left="1200"/>
        <w:rPr>
          <w:rFonts w:ascii="宋体"/>
          <w:sz w:val="24"/>
          <w:szCs w:val="24"/>
        </w:rPr>
      </w:pPr>
      <w:r>
        <w:rPr>
          <w:rFonts w:ascii="Times New Roman" w:hAnsi="Times New Roman"/>
          <w:sz w:val="24"/>
          <w:szCs w:val="24"/>
        </w:rPr>
        <w:t>1.</w:t>
      </w:r>
      <w:r>
        <w:rPr>
          <w:rFonts w:hint="eastAsia" w:ascii="Times New Roman" w:hAnsi="Times New Roman"/>
          <w:sz w:val="24"/>
          <w:szCs w:val="24"/>
        </w:rPr>
        <w:t>约翰</w:t>
      </w:r>
      <w:r>
        <w:rPr>
          <w:rFonts w:ascii="宋体"/>
          <w:sz w:val="24"/>
          <w:szCs w:val="24"/>
        </w:rPr>
        <w:t>•</w:t>
      </w:r>
      <w:r>
        <w:rPr>
          <w:rFonts w:ascii="Times New Roman" w:hAnsi="Times New Roman"/>
          <w:sz w:val="24"/>
          <w:szCs w:val="24"/>
        </w:rPr>
        <w:t>D</w:t>
      </w:r>
      <w:r>
        <w:rPr>
          <w:rFonts w:ascii="宋体"/>
          <w:sz w:val="24"/>
          <w:szCs w:val="24"/>
        </w:rPr>
        <w:t>•</w:t>
      </w:r>
      <w:r>
        <w:rPr>
          <w:rFonts w:hint="eastAsia" w:ascii="宋体" w:hAnsi="宋体"/>
          <w:sz w:val="24"/>
          <w:szCs w:val="24"/>
        </w:rPr>
        <w:t>布兰斯福特等（编著）</w:t>
      </w:r>
      <w:r>
        <w:rPr>
          <w:rFonts w:ascii="宋体"/>
          <w:sz w:val="24"/>
          <w:szCs w:val="24"/>
        </w:rPr>
        <w:t>.</w:t>
      </w:r>
      <w:r>
        <w:rPr>
          <w:rFonts w:hint="eastAsia" w:ascii="宋体" w:hAnsi="宋体"/>
          <w:sz w:val="24"/>
          <w:szCs w:val="24"/>
        </w:rPr>
        <w:t>程可拉等（译者）</w:t>
      </w:r>
      <w:r>
        <w:rPr>
          <w:rFonts w:ascii="宋体" w:hAnsi="宋体"/>
          <w:sz w:val="24"/>
          <w:szCs w:val="24"/>
        </w:rPr>
        <w:t xml:space="preserve">. </w:t>
      </w:r>
      <w:r>
        <w:rPr>
          <w:rFonts w:hint="eastAsia" w:ascii="宋体" w:hAnsi="宋体"/>
          <w:sz w:val="24"/>
          <w:szCs w:val="24"/>
        </w:rPr>
        <w:t>人是如何学习的</w:t>
      </w:r>
      <w:r>
        <w:rPr>
          <w:rFonts w:ascii="宋体" w:hAnsi="宋体"/>
          <w:sz w:val="24"/>
          <w:szCs w:val="24"/>
        </w:rPr>
        <w:t>——</w:t>
      </w:r>
      <w:r>
        <w:rPr>
          <w:rFonts w:hint="eastAsia" w:ascii="宋体" w:hAnsi="宋体"/>
          <w:sz w:val="24"/>
          <w:szCs w:val="24"/>
        </w:rPr>
        <w:t>大脑、心理、经验及学校（扩展版</w:t>
      </w:r>
      <w:r>
        <w:rPr>
          <w:rFonts w:ascii="宋体" w:hAnsi="宋体"/>
          <w:sz w:val="24"/>
          <w:szCs w:val="24"/>
        </w:rPr>
        <w:t>)</w:t>
      </w:r>
      <w:r>
        <w:rPr>
          <w:rFonts w:ascii="宋体"/>
          <w:sz w:val="24"/>
          <w:szCs w:val="24"/>
        </w:rPr>
        <w:t>.</w:t>
      </w:r>
      <w:r>
        <w:rPr>
          <w:rFonts w:hint="eastAsia" w:ascii="宋体" w:hAnsi="宋体"/>
          <w:sz w:val="24"/>
          <w:szCs w:val="24"/>
        </w:rPr>
        <w:t>华东师范大学出版社，</w:t>
      </w:r>
      <w:r>
        <w:rPr>
          <w:rFonts w:ascii="宋体" w:hAnsi="宋体"/>
          <w:sz w:val="24"/>
          <w:szCs w:val="24"/>
        </w:rPr>
        <w:t>2013</w:t>
      </w:r>
      <w:r>
        <w:rPr>
          <w:rFonts w:hint="eastAsia" w:ascii="宋体" w:hAnsi="宋体"/>
          <w:sz w:val="24"/>
          <w:szCs w:val="24"/>
        </w:rPr>
        <w:t>年</w:t>
      </w:r>
      <w:r>
        <w:rPr>
          <w:rFonts w:ascii="宋体" w:hAnsi="宋体"/>
          <w:sz w:val="24"/>
          <w:szCs w:val="24"/>
        </w:rPr>
        <w:t>1</w:t>
      </w:r>
      <w:r>
        <w:rPr>
          <w:rFonts w:hint="eastAsia" w:ascii="宋体" w:hAnsi="宋体"/>
          <w:sz w:val="24"/>
          <w:szCs w:val="24"/>
        </w:rPr>
        <w:t>月第一版</w:t>
      </w:r>
      <w:r>
        <w:rPr>
          <w:rFonts w:ascii="宋体"/>
          <w:sz w:val="24"/>
          <w:szCs w:val="24"/>
        </w:rPr>
        <w:t>.</w:t>
      </w:r>
    </w:p>
    <w:p>
      <w:pPr>
        <w:spacing w:line="360" w:lineRule="exact"/>
        <w:ind w:left="1200"/>
        <w:rPr>
          <w:rFonts w:ascii="Times New Roman" w:hAnsi="Times New Roman"/>
          <w:sz w:val="24"/>
          <w:szCs w:val="24"/>
        </w:rPr>
      </w:pPr>
      <w:r>
        <w:rPr>
          <w:rFonts w:ascii="宋体" w:hAnsi="宋体"/>
          <w:sz w:val="24"/>
          <w:szCs w:val="24"/>
        </w:rPr>
        <w:t>2.</w:t>
      </w:r>
      <w:r>
        <w:rPr>
          <w:rFonts w:hint="eastAsia" w:ascii="宋体" w:hAnsi="宋体"/>
          <w:sz w:val="24"/>
          <w:szCs w:val="24"/>
        </w:rPr>
        <w:t>陈胜可</w:t>
      </w:r>
      <w:r>
        <w:rPr>
          <w:rFonts w:ascii="宋体" w:hAnsi="宋体"/>
          <w:sz w:val="24"/>
          <w:szCs w:val="24"/>
        </w:rPr>
        <w:t xml:space="preserve"> (</w:t>
      </w:r>
      <w:r>
        <w:rPr>
          <w:rFonts w:hint="eastAsia" w:ascii="宋体" w:hAnsi="宋体"/>
          <w:sz w:val="24"/>
          <w:szCs w:val="24"/>
        </w:rPr>
        <w:t>编著</w:t>
      </w:r>
      <w:r>
        <w:rPr>
          <w:rFonts w:ascii="宋体" w:hAnsi="宋体"/>
          <w:sz w:val="24"/>
          <w:szCs w:val="24"/>
        </w:rPr>
        <w:t xml:space="preserve">).SPSS </w:t>
      </w:r>
      <w:r>
        <w:rPr>
          <w:rFonts w:hint="eastAsia" w:ascii="宋体" w:hAnsi="宋体"/>
          <w:sz w:val="24"/>
          <w:szCs w:val="24"/>
        </w:rPr>
        <w:t>统计分析从入门到精通</w:t>
      </w:r>
      <w:r>
        <w:rPr>
          <w:rFonts w:ascii="宋体"/>
          <w:sz w:val="24"/>
          <w:szCs w:val="24"/>
        </w:rPr>
        <w:t>.</w:t>
      </w:r>
      <w:r>
        <w:rPr>
          <w:rFonts w:hint="eastAsia" w:ascii="宋体" w:hAnsi="宋体"/>
          <w:sz w:val="24"/>
          <w:szCs w:val="24"/>
        </w:rPr>
        <w:t>清华大学出版社，</w:t>
      </w:r>
      <w:r>
        <w:rPr>
          <w:rFonts w:ascii="宋体" w:hAnsi="宋体"/>
          <w:sz w:val="24"/>
          <w:szCs w:val="24"/>
        </w:rPr>
        <w:t>2013</w:t>
      </w:r>
      <w:r>
        <w:rPr>
          <w:rFonts w:hint="eastAsia" w:ascii="宋体" w:hAnsi="宋体"/>
          <w:sz w:val="24"/>
          <w:szCs w:val="24"/>
        </w:rPr>
        <w:t>年</w:t>
      </w:r>
      <w:r>
        <w:rPr>
          <w:rFonts w:ascii="宋体" w:hAnsi="宋体"/>
          <w:sz w:val="24"/>
          <w:szCs w:val="24"/>
        </w:rPr>
        <w:t>5</w:t>
      </w:r>
      <w:r>
        <w:rPr>
          <w:rFonts w:hint="eastAsia" w:ascii="宋体" w:hAnsi="宋体"/>
          <w:sz w:val="24"/>
          <w:szCs w:val="24"/>
        </w:rPr>
        <w:t>月第二版</w:t>
      </w:r>
      <w:r>
        <w:rPr>
          <w:rFonts w:ascii="宋体"/>
          <w:sz w:val="24"/>
          <w:szCs w:val="24"/>
        </w:rPr>
        <w:t>.</w:t>
      </w:r>
    </w:p>
    <w:p>
      <w:pPr>
        <w:ind w:firstLine="5020" w:firstLineChars="2092"/>
        <w:rPr>
          <w:rFonts w:ascii="Times New Roman" w:hAnsi="Times New Roman" w:eastAsia="仿宋_GB2312"/>
          <w:sz w:val="24"/>
          <w:szCs w:val="24"/>
        </w:rPr>
      </w:pPr>
    </w:p>
    <w:p>
      <w:pPr>
        <w:ind w:firstLine="5020" w:firstLineChars="2092"/>
        <w:rPr>
          <w:rFonts w:ascii="Times New Roman" w:hAnsi="Times New Roman" w:eastAsia="仿宋_GB2312"/>
          <w:sz w:val="24"/>
          <w:szCs w:val="24"/>
        </w:rPr>
      </w:pPr>
    </w:p>
    <w:p>
      <w:pPr>
        <w:rPr>
          <w:rFonts w:ascii="Times New Roman" w:hAnsi="Times New Roman"/>
          <w:sz w:val="24"/>
          <w:szCs w:val="24"/>
        </w:rPr>
      </w:pPr>
      <w:bookmarkStart w:id="0" w:name="_GoBack"/>
      <w:bookmarkEnd w:id="0"/>
    </w:p>
    <w:p/>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65DC"/>
    <w:multiLevelType w:val="multilevel"/>
    <w:tmpl w:val="06BE65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DE55D48"/>
    <w:multiLevelType w:val="multilevel"/>
    <w:tmpl w:val="2DE55D48"/>
    <w:lvl w:ilvl="0" w:tentative="0">
      <w:start w:val="1"/>
      <w:numFmt w:val="decimal"/>
      <w:lvlText w:val="%1."/>
      <w:lvlJc w:val="left"/>
      <w:pPr>
        <w:tabs>
          <w:tab w:val="left" w:pos="1215"/>
        </w:tabs>
        <w:ind w:left="1215" w:hanging="360"/>
      </w:pPr>
      <w:rPr>
        <w:rFonts w:hint="eastAsia" w:cs="Times New Roman"/>
      </w:rPr>
    </w:lvl>
    <w:lvl w:ilvl="1" w:tentative="0">
      <w:start w:val="1"/>
      <w:numFmt w:val="lowerLetter"/>
      <w:lvlText w:val="%2)"/>
      <w:lvlJc w:val="left"/>
      <w:pPr>
        <w:tabs>
          <w:tab w:val="left" w:pos="1695"/>
        </w:tabs>
        <w:ind w:left="1695" w:hanging="420"/>
      </w:pPr>
      <w:rPr>
        <w:rFonts w:cs="Times New Roman"/>
      </w:rPr>
    </w:lvl>
    <w:lvl w:ilvl="2" w:tentative="0">
      <w:start w:val="1"/>
      <w:numFmt w:val="lowerRoman"/>
      <w:lvlText w:val="%3."/>
      <w:lvlJc w:val="right"/>
      <w:pPr>
        <w:tabs>
          <w:tab w:val="left" w:pos="2115"/>
        </w:tabs>
        <w:ind w:left="2115" w:hanging="420"/>
      </w:pPr>
      <w:rPr>
        <w:rFonts w:cs="Times New Roman"/>
      </w:rPr>
    </w:lvl>
    <w:lvl w:ilvl="3" w:tentative="0">
      <w:start w:val="1"/>
      <w:numFmt w:val="decimal"/>
      <w:lvlText w:val="%4."/>
      <w:lvlJc w:val="left"/>
      <w:pPr>
        <w:tabs>
          <w:tab w:val="left" w:pos="2535"/>
        </w:tabs>
        <w:ind w:left="2535" w:hanging="420"/>
      </w:pPr>
      <w:rPr>
        <w:rFonts w:cs="Times New Roman"/>
      </w:rPr>
    </w:lvl>
    <w:lvl w:ilvl="4" w:tentative="0">
      <w:start w:val="1"/>
      <w:numFmt w:val="lowerLetter"/>
      <w:lvlText w:val="%5)"/>
      <w:lvlJc w:val="left"/>
      <w:pPr>
        <w:tabs>
          <w:tab w:val="left" w:pos="2955"/>
        </w:tabs>
        <w:ind w:left="2955" w:hanging="420"/>
      </w:pPr>
      <w:rPr>
        <w:rFonts w:cs="Times New Roman"/>
      </w:rPr>
    </w:lvl>
    <w:lvl w:ilvl="5" w:tentative="0">
      <w:start w:val="1"/>
      <w:numFmt w:val="lowerRoman"/>
      <w:lvlText w:val="%6."/>
      <w:lvlJc w:val="right"/>
      <w:pPr>
        <w:tabs>
          <w:tab w:val="left" w:pos="3375"/>
        </w:tabs>
        <w:ind w:left="3375" w:hanging="420"/>
      </w:pPr>
      <w:rPr>
        <w:rFonts w:cs="Times New Roman"/>
      </w:rPr>
    </w:lvl>
    <w:lvl w:ilvl="6" w:tentative="0">
      <w:start w:val="1"/>
      <w:numFmt w:val="decimal"/>
      <w:lvlText w:val="%7."/>
      <w:lvlJc w:val="left"/>
      <w:pPr>
        <w:tabs>
          <w:tab w:val="left" w:pos="3795"/>
        </w:tabs>
        <w:ind w:left="3795" w:hanging="420"/>
      </w:pPr>
      <w:rPr>
        <w:rFonts w:cs="Times New Roman"/>
      </w:rPr>
    </w:lvl>
    <w:lvl w:ilvl="7" w:tentative="0">
      <w:start w:val="1"/>
      <w:numFmt w:val="lowerLetter"/>
      <w:lvlText w:val="%8)"/>
      <w:lvlJc w:val="left"/>
      <w:pPr>
        <w:tabs>
          <w:tab w:val="left" w:pos="4215"/>
        </w:tabs>
        <w:ind w:left="4215" w:hanging="420"/>
      </w:pPr>
      <w:rPr>
        <w:rFonts w:cs="Times New Roman"/>
      </w:rPr>
    </w:lvl>
    <w:lvl w:ilvl="8" w:tentative="0">
      <w:start w:val="1"/>
      <w:numFmt w:val="lowerRoman"/>
      <w:lvlText w:val="%9."/>
      <w:lvlJc w:val="right"/>
      <w:pPr>
        <w:tabs>
          <w:tab w:val="left" w:pos="4635"/>
        </w:tabs>
        <w:ind w:left="4635" w:hanging="420"/>
      </w:pPr>
      <w:rPr>
        <w:rFonts w:cs="Times New Roman"/>
      </w:rPr>
    </w:lvl>
  </w:abstractNum>
  <w:abstractNum w:abstractNumId="2">
    <w:nsid w:val="2EEC4727"/>
    <w:multiLevelType w:val="multilevel"/>
    <w:tmpl w:val="2EEC4727"/>
    <w:lvl w:ilvl="0" w:tentative="0">
      <w:start w:val="1"/>
      <w:numFmt w:val="decimal"/>
      <w:lvlText w:val="%1."/>
      <w:lvlJc w:val="left"/>
      <w:pPr>
        <w:tabs>
          <w:tab w:val="left" w:pos="1200"/>
        </w:tabs>
        <w:ind w:left="1200" w:hanging="360"/>
      </w:pPr>
      <w:rPr>
        <w:rFonts w:hint="eastAsia" w:cs="Times New Roman"/>
      </w:rPr>
    </w:lvl>
    <w:lvl w:ilvl="1" w:tentative="0">
      <w:start w:val="1"/>
      <w:numFmt w:val="lowerLetter"/>
      <w:lvlText w:val="%2)"/>
      <w:lvlJc w:val="left"/>
      <w:pPr>
        <w:tabs>
          <w:tab w:val="left" w:pos="1680"/>
        </w:tabs>
        <w:ind w:left="1680" w:hanging="420"/>
      </w:pPr>
      <w:rPr>
        <w:rFonts w:cs="Times New Roman"/>
      </w:rPr>
    </w:lvl>
    <w:lvl w:ilvl="2" w:tentative="0">
      <w:start w:val="1"/>
      <w:numFmt w:val="lowerRoman"/>
      <w:lvlText w:val="%3."/>
      <w:lvlJc w:val="right"/>
      <w:pPr>
        <w:tabs>
          <w:tab w:val="left" w:pos="2100"/>
        </w:tabs>
        <w:ind w:left="2100" w:hanging="420"/>
      </w:pPr>
      <w:rPr>
        <w:rFonts w:cs="Times New Roman"/>
      </w:rPr>
    </w:lvl>
    <w:lvl w:ilvl="3" w:tentative="0">
      <w:start w:val="1"/>
      <w:numFmt w:val="decimal"/>
      <w:lvlText w:val="%4."/>
      <w:lvlJc w:val="left"/>
      <w:pPr>
        <w:tabs>
          <w:tab w:val="left" w:pos="2520"/>
        </w:tabs>
        <w:ind w:left="2520" w:hanging="420"/>
      </w:pPr>
      <w:rPr>
        <w:rFonts w:cs="Times New Roman"/>
      </w:rPr>
    </w:lvl>
    <w:lvl w:ilvl="4" w:tentative="0">
      <w:start w:val="1"/>
      <w:numFmt w:val="lowerLetter"/>
      <w:lvlText w:val="%5)"/>
      <w:lvlJc w:val="left"/>
      <w:pPr>
        <w:tabs>
          <w:tab w:val="left" w:pos="2940"/>
        </w:tabs>
        <w:ind w:left="2940" w:hanging="420"/>
      </w:pPr>
      <w:rPr>
        <w:rFonts w:cs="Times New Roman"/>
      </w:rPr>
    </w:lvl>
    <w:lvl w:ilvl="5" w:tentative="0">
      <w:start w:val="1"/>
      <w:numFmt w:val="lowerRoman"/>
      <w:lvlText w:val="%6."/>
      <w:lvlJc w:val="right"/>
      <w:pPr>
        <w:tabs>
          <w:tab w:val="left" w:pos="3360"/>
        </w:tabs>
        <w:ind w:left="3360" w:hanging="420"/>
      </w:pPr>
      <w:rPr>
        <w:rFonts w:cs="Times New Roman"/>
      </w:rPr>
    </w:lvl>
    <w:lvl w:ilvl="6" w:tentative="0">
      <w:start w:val="1"/>
      <w:numFmt w:val="decimal"/>
      <w:lvlText w:val="%7."/>
      <w:lvlJc w:val="left"/>
      <w:pPr>
        <w:tabs>
          <w:tab w:val="left" w:pos="3780"/>
        </w:tabs>
        <w:ind w:left="3780" w:hanging="420"/>
      </w:pPr>
      <w:rPr>
        <w:rFonts w:cs="Times New Roman"/>
      </w:rPr>
    </w:lvl>
    <w:lvl w:ilvl="7" w:tentative="0">
      <w:start w:val="1"/>
      <w:numFmt w:val="lowerLetter"/>
      <w:lvlText w:val="%8)"/>
      <w:lvlJc w:val="left"/>
      <w:pPr>
        <w:tabs>
          <w:tab w:val="left" w:pos="4200"/>
        </w:tabs>
        <w:ind w:left="4200" w:hanging="420"/>
      </w:pPr>
      <w:rPr>
        <w:rFonts w:cs="Times New Roman"/>
      </w:rPr>
    </w:lvl>
    <w:lvl w:ilvl="8" w:tentative="0">
      <w:start w:val="1"/>
      <w:numFmt w:val="lowerRoman"/>
      <w:lvlText w:val="%9."/>
      <w:lvlJc w:val="right"/>
      <w:pPr>
        <w:tabs>
          <w:tab w:val="left" w:pos="4620"/>
        </w:tabs>
        <w:ind w:left="4620" w:hanging="420"/>
      </w:pPr>
      <w:rPr>
        <w:rFonts w:cs="Times New Roman"/>
      </w:rPr>
    </w:lvl>
  </w:abstractNum>
  <w:abstractNum w:abstractNumId="3">
    <w:nsid w:val="567758FA"/>
    <w:multiLevelType w:val="multilevel"/>
    <w:tmpl w:val="567758FA"/>
    <w:lvl w:ilvl="0" w:tentative="0">
      <w:start w:val="1"/>
      <w:numFmt w:val="decimal"/>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4">
    <w:nsid w:val="57727011"/>
    <w:multiLevelType w:val="multilevel"/>
    <w:tmpl w:val="57727011"/>
    <w:lvl w:ilvl="0" w:tentative="0">
      <w:start w:val="1"/>
      <w:numFmt w:val="decimal"/>
      <w:lvlText w:val="%1."/>
      <w:lvlJc w:val="left"/>
      <w:pPr>
        <w:ind w:left="1210" w:hanging="360"/>
      </w:pPr>
      <w:rPr>
        <w:rFonts w:hint="default" w:cs="Times New Roman"/>
      </w:rPr>
    </w:lvl>
    <w:lvl w:ilvl="1" w:tentative="0">
      <w:start w:val="1"/>
      <w:numFmt w:val="lowerLetter"/>
      <w:lvlText w:val="%2)"/>
      <w:lvlJc w:val="left"/>
      <w:pPr>
        <w:ind w:left="1690" w:hanging="420"/>
      </w:pPr>
      <w:rPr>
        <w:rFonts w:cs="Times New Roman"/>
      </w:rPr>
    </w:lvl>
    <w:lvl w:ilvl="2" w:tentative="0">
      <w:start w:val="1"/>
      <w:numFmt w:val="lowerRoman"/>
      <w:lvlText w:val="%3."/>
      <w:lvlJc w:val="right"/>
      <w:pPr>
        <w:ind w:left="2110" w:hanging="420"/>
      </w:pPr>
      <w:rPr>
        <w:rFonts w:cs="Times New Roman"/>
      </w:rPr>
    </w:lvl>
    <w:lvl w:ilvl="3" w:tentative="0">
      <w:start w:val="1"/>
      <w:numFmt w:val="decimal"/>
      <w:lvlText w:val="%4."/>
      <w:lvlJc w:val="left"/>
      <w:pPr>
        <w:ind w:left="2530" w:hanging="420"/>
      </w:pPr>
      <w:rPr>
        <w:rFonts w:cs="Times New Roman"/>
      </w:rPr>
    </w:lvl>
    <w:lvl w:ilvl="4" w:tentative="0">
      <w:start w:val="1"/>
      <w:numFmt w:val="lowerLetter"/>
      <w:lvlText w:val="%5)"/>
      <w:lvlJc w:val="left"/>
      <w:pPr>
        <w:ind w:left="2950" w:hanging="420"/>
      </w:pPr>
      <w:rPr>
        <w:rFonts w:cs="Times New Roman"/>
      </w:rPr>
    </w:lvl>
    <w:lvl w:ilvl="5" w:tentative="0">
      <w:start w:val="1"/>
      <w:numFmt w:val="lowerRoman"/>
      <w:lvlText w:val="%6."/>
      <w:lvlJc w:val="right"/>
      <w:pPr>
        <w:ind w:left="3370" w:hanging="420"/>
      </w:pPr>
      <w:rPr>
        <w:rFonts w:cs="Times New Roman"/>
      </w:rPr>
    </w:lvl>
    <w:lvl w:ilvl="6" w:tentative="0">
      <w:start w:val="1"/>
      <w:numFmt w:val="decimal"/>
      <w:lvlText w:val="%7."/>
      <w:lvlJc w:val="left"/>
      <w:pPr>
        <w:ind w:left="3790" w:hanging="420"/>
      </w:pPr>
      <w:rPr>
        <w:rFonts w:cs="Times New Roman"/>
      </w:rPr>
    </w:lvl>
    <w:lvl w:ilvl="7" w:tentative="0">
      <w:start w:val="1"/>
      <w:numFmt w:val="lowerLetter"/>
      <w:lvlText w:val="%8)"/>
      <w:lvlJc w:val="left"/>
      <w:pPr>
        <w:ind w:left="4210" w:hanging="420"/>
      </w:pPr>
      <w:rPr>
        <w:rFonts w:cs="Times New Roman"/>
      </w:rPr>
    </w:lvl>
    <w:lvl w:ilvl="8" w:tentative="0">
      <w:start w:val="1"/>
      <w:numFmt w:val="lowerRoman"/>
      <w:lvlText w:val="%9."/>
      <w:lvlJc w:val="right"/>
      <w:pPr>
        <w:ind w:left="4630" w:hanging="420"/>
      </w:pPr>
      <w:rPr>
        <w:rFonts w:cs="Times New Roman"/>
      </w:rPr>
    </w:lvl>
  </w:abstractNum>
  <w:abstractNum w:abstractNumId="5">
    <w:nsid w:val="61C91C9E"/>
    <w:multiLevelType w:val="multilevel"/>
    <w:tmpl w:val="61C91C9E"/>
    <w:lvl w:ilvl="0" w:tentative="0">
      <w:start w:val="1"/>
      <w:numFmt w:val="decimal"/>
      <w:lvlText w:val="%1."/>
      <w:lvlJc w:val="left"/>
      <w:pPr>
        <w:ind w:left="1199" w:hanging="360"/>
      </w:pPr>
      <w:rPr>
        <w:rFonts w:hint="default" w:cs="Times New Roman"/>
      </w:rPr>
    </w:lvl>
    <w:lvl w:ilvl="1" w:tentative="0">
      <w:start w:val="1"/>
      <w:numFmt w:val="lowerLetter"/>
      <w:lvlText w:val="%2)"/>
      <w:lvlJc w:val="left"/>
      <w:pPr>
        <w:ind w:left="1679" w:hanging="420"/>
      </w:pPr>
      <w:rPr>
        <w:rFonts w:cs="Times New Roman"/>
      </w:rPr>
    </w:lvl>
    <w:lvl w:ilvl="2" w:tentative="0">
      <w:start w:val="1"/>
      <w:numFmt w:val="lowerRoman"/>
      <w:lvlText w:val="%3."/>
      <w:lvlJc w:val="right"/>
      <w:pPr>
        <w:ind w:left="2099" w:hanging="420"/>
      </w:pPr>
      <w:rPr>
        <w:rFonts w:cs="Times New Roman"/>
      </w:rPr>
    </w:lvl>
    <w:lvl w:ilvl="3" w:tentative="0">
      <w:start w:val="1"/>
      <w:numFmt w:val="decimal"/>
      <w:lvlText w:val="%4."/>
      <w:lvlJc w:val="left"/>
      <w:pPr>
        <w:ind w:left="2519" w:hanging="420"/>
      </w:pPr>
      <w:rPr>
        <w:rFonts w:cs="Times New Roman"/>
      </w:rPr>
    </w:lvl>
    <w:lvl w:ilvl="4" w:tentative="0">
      <w:start w:val="1"/>
      <w:numFmt w:val="lowerLetter"/>
      <w:lvlText w:val="%5)"/>
      <w:lvlJc w:val="left"/>
      <w:pPr>
        <w:ind w:left="2939" w:hanging="420"/>
      </w:pPr>
      <w:rPr>
        <w:rFonts w:cs="Times New Roman"/>
      </w:rPr>
    </w:lvl>
    <w:lvl w:ilvl="5" w:tentative="0">
      <w:start w:val="1"/>
      <w:numFmt w:val="lowerRoman"/>
      <w:lvlText w:val="%6."/>
      <w:lvlJc w:val="right"/>
      <w:pPr>
        <w:ind w:left="3359" w:hanging="420"/>
      </w:pPr>
      <w:rPr>
        <w:rFonts w:cs="Times New Roman"/>
      </w:rPr>
    </w:lvl>
    <w:lvl w:ilvl="6" w:tentative="0">
      <w:start w:val="1"/>
      <w:numFmt w:val="decimal"/>
      <w:lvlText w:val="%7."/>
      <w:lvlJc w:val="left"/>
      <w:pPr>
        <w:ind w:left="3779" w:hanging="420"/>
      </w:pPr>
      <w:rPr>
        <w:rFonts w:cs="Times New Roman"/>
      </w:rPr>
    </w:lvl>
    <w:lvl w:ilvl="7" w:tentative="0">
      <w:start w:val="1"/>
      <w:numFmt w:val="lowerLetter"/>
      <w:lvlText w:val="%8)"/>
      <w:lvlJc w:val="left"/>
      <w:pPr>
        <w:ind w:left="4199" w:hanging="420"/>
      </w:pPr>
      <w:rPr>
        <w:rFonts w:cs="Times New Roman"/>
      </w:rPr>
    </w:lvl>
    <w:lvl w:ilvl="8" w:tentative="0">
      <w:start w:val="1"/>
      <w:numFmt w:val="lowerRoman"/>
      <w:lvlText w:val="%9."/>
      <w:lvlJc w:val="right"/>
      <w:pPr>
        <w:ind w:left="4619" w:hanging="420"/>
      </w:pPr>
      <w:rPr>
        <w:rFonts w:cs="Times New Roman"/>
      </w:rPr>
    </w:lvl>
  </w:abstractNum>
  <w:abstractNum w:abstractNumId="6">
    <w:nsid w:val="65BD5AB9"/>
    <w:multiLevelType w:val="multilevel"/>
    <w:tmpl w:val="65BD5AB9"/>
    <w:lvl w:ilvl="0" w:tentative="0">
      <w:start w:val="1"/>
      <w:numFmt w:val="decimal"/>
      <w:lvlText w:val="%1."/>
      <w:lvlJc w:val="left"/>
      <w:pPr>
        <w:ind w:left="1210" w:hanging="360"/>
      </w:pPr>
      <w:rPr>
        <w:rFonts w:hint="default" w:cs="Times New Roman"/>
      </w:rPr>
    </w:lvl>
    <w:lvl w:ilvl="1" w:tentative="0">
      <w:start w:val="1"/>
      <w:numFmt w:val="lowerLetter"/>
      <w:lvlText w:val="%2)"/>
      <w:lvlJc w:val="left"/>
      <w:pPr>
        <w:ind w:left="1690" w:hanging="420"/>
      </w:pPr>
      <w:rPr>
        <w:rFonts w:cs="Times New Roman"/>
      </w:rPr>
    </w:lvl>
    <w:lvl w:ilvl="2" w:tentative="0">
      <w:start w:val="1"/>
      <w:numFmt w:val="lowerRoman"/>
      <w:lvlText w:val="%3."/>
      <w:lvlJc w:val="right"/>
      <w:pPr>
        <w:ind w:left="2110" w:hanging="420"/>
      </w:pPr>
      <w:rPr>
        <w:rFonts w:cs="Times New Roman"/>
      </w:rPr>
    </w:lvl>
    <w:lvl w:ilvl="3" w:tentative="0">
      <w:start w:val="1"/>
      <w:numFmt w:val="decimal"/>
      <w:lvlText w:val="%4."/>
      <w:lvlJc w:val="left"/>
      <w:pPr>
        <w:ind w:left="2530" w:hanging="420"/>
      </w:pPr>
      <w:rPr>
        <w:rFonts w:cs="Times New Roman"/>
      </w:rPr>
    </w:lvl>
    <w:lvl w:ilvl="4" w:tentative="0">
      <w:start w:val="1"/>
      <w:numFmt w:val="lowerLetter"/>
      <w:lvlText w:val="%5)"/>
      <w:lvlJc w:val="left"/>
      <w:pPr>
        <w:ind w:left="2950" w:hanging="420"/>
      </w:pPr>
      <w:rPr>
        <w:rFonts w:cs="Times New Roman"/>
      </w:rPr>
    </w:lvl>
    <w:lvl w:ilvl="5" w:tentative="0">
      <w:start w:val="1"/>
      <w:numFmt w:val="lowerRoman"/>
      <w:lvlText w:val="%6."/>
      <w:lvlJc w:val="right"/>
      <w:pPr>
        <w:ind w:left="3370" w:hanging="420"/>
      </w:pPr>
      <w:rPr>
        <w:rFonts w:cs="Times New Roman"/>
      </w:rPr>
    </w:lvl>
    <w:lvl w:ilvl="6" w:tentative="0">
      <w:start w:val="1"/>
      <w:numFmt w:val="decimal"/>
      <w:lvlText w:val="%7."/>
      <w:lvlJc w:val="left"/>
      <w:pPr>
        <w:ind w:left="3790" w:hanging="420"/>
      </w:pPr>
      <w:rPr>
        <w:rFonts w:cs="Times New Roman"/>
      </w:rPr>
    </w:lvl>
    <w:lvl w:ilvl="7" w:tentative="0">
      <w:start w:val="1"/>
      <w:numFmt w:val="lowerLetter"/>
      <w:lvlText w:val="%8)"/>
      <w:lvlJc w:val="left"/>
      <w:pPr>
        <w:ind w:left="4210" w:hanging="420"/>
      </w:pPr>
      <w:rPr>
        <w:rFonts w:cs="Times New Roman"/>
      </w:rPr>
    </w:lvl>
    <w:lvl w:ilvl="8" w:tentative="0">
      <w:start w:val="1"/>
      <w:numFmt w:val="lowerRoman"/>
      <w:lvlText w:val="%9."/>
      <w:lvlJc w:val="right"/>
      <w:pPr>
        <w:ind w:left="4630" w:hanging="420"/>
      </w:pPr>
      <w:rPr>
        <w:rFonts w:cs="Times New Roman"/>
      </w:rPr>
    </w:lvl>
  </w:abstractNum>
  <w:abstractNum w:abstractNumId="7">
    <w:nsid w:val="73322749"/>
    <w:multiLevelType w:val="multilevel"/>
    <w:tmpl w:val="73322749"/>
    <w:lvl w:ilvl="0" w:tentative="0">
      <w:start w:val="1"/>
      <w:numFmt w:val="decimal"/>
      <w:lvlText w:val="%1."/>
      <w:lvlJc w:val="left"/>
      <w:pPr>
        <w:tabs>
          <w:tab w:val="left" w:pos="1215"/>
        </w:tabs>
        <w:ind w:left="1215" w:hanging="360"/>
      </w:pPr>
      <w:rPr>
        <w:rFonts w:hint="eastAsia" w:cs="Times New Roman"/>
      </w:rPr>
    </w:lvl>
    <w:lvl w:ilvl="1" w:tentative="0">
      <w:start w:val="1"/>
      <w:numFmt w:val="lowerLetter"/>
      <w:lvlText w:val="%2)"/>
      <w:lvlJc w:val="left"/>
      <w:pPr>
        <w:tabs>
          <w:tab w:val="left" w:pos="1695"/>
        </w:tabs>
        <w:ind w:left="1695" w:hanging="420"/>
      </w:pPr>
      <w:rPr>
        <w:rFonts w:cs="Times New Roman"/>
      </w:rPr>
    </w:lvl>
    <w:lvl w:ilvl="2" w:tentative="0">
      <w:start w:val="1"/>
      <w:numFmt w:val="lowerRoman"/>
      <w:lvlText w:val="%3."/>
      <w:lvlJc w:val="right"/>
      <w:pPr>
        <w:tabs>
          <w:tab w:val="left" w:pos="2115"/>
        </w:tabs>
        <w:ind w:left="2115" w:hanging="420"/>
      </w:pPr>
      <w:rPr>
        <w:rFonts w:cs="Times New Roman"/>
      </w:rPr>
    </w:lvl>
    <w:lvl w:ilvl="3" w:tentative="0">
      <w:start w:val="1"/>
      <w:numFmt w:val="decimal"/>
      <w:lvlText w:val="%4."/>
      <w:lvlJc w:val="left"/>
      <w:pPr>
        <w:tabs>
          <w:tab w:val="left" w:pos="2535"/>
        </w:tabs>
        <w:ind w:left="2535" w:hanging="420"/>
      </w:pPr>
      <w:rPr>
        <w:rFonts w:cs="Times New Roman"/>
      </w:rPr>
    </w:lvl>
    <w:lvl w:ilvl="4" w:tentative="0">
      <w:start w:val="1"/>
      <w:numFmt w:val="lowerLetter"/>
      <w:lvlText w:val="%5)"/>
      <w:lvlJc w:val="left"/>
      <w:pPr>
        <w:tabs>
          <w:tab w:val="left" w:pos="2955"/>
        </w:tabs>
        <w:ind w:left="2955" w:hanging="420"/>
      </w:pPr>
      <w:rPr>
        <w:rFonts w:cs="Times New Roman"/>
      </w:rPr>
    </w:lvl>
    <w:lvl w:ilvl="5" w:tentative="0">
      <w:start w:val="1"/>
      <w:numFmt w:val="lowerRoman"/>
      <w:lvlText w:val="%6."/>
      <w:lvlJc w:val="right"/>
      <w:pPr>
        <w:tabs>
          <w:tab w:val="left" w:pos="3375"/>
        </w:tabs>
        <w:ind w:left="3375" w:hanging="420"/>
      </w:pPr>
      <w:rPr>
        <w:rFonts w:cs="Times New Roman"/>
      </w:rPr>
    </w:lvl>
    <w:lvl w:ilvl="6" w:tentative="0">
      <w:start w:val="1"/>
      <w:numFmt w:val="decimal"/>
      <w:lvlText w:val="%7."/>
      <w:lvlJc w:val="left"/>
      <w:pPr>
        <w:tabs>
          <w:tab w:val="left" w:pos="3795"/>
        </w:tabs>
        <w:ind w:left="3795" w:hanging="420"/>
      </w:pPr>
      <w:rPr>
        <w:rFonts w:cs="Times New Roman"/>
      </w:rPr>
    </w:lvl>
    <w:lvl w:ilvl="7" w:tentative="0">
      <w:start w:val="1"/>
      <w:numFmt w:val="lowerLetter"/>
      <w:lvlText w:val="%8)"/>
      <w:lvlJc w:val="left"/>
      <w:pPr>
        <w:tabs>
          <w:tab w:val="left" w:pos="4215"/>
        </w:tabs>
        <w:ind w:left="4215" w:hanging="420"/>
      </w:pPr>
      <w:rPr>
        <w:rFonts w:cs="Times New Roman"/>
      </w:rPr>
    </w:lvl>
    <w:lvl w:ilvl="8" w:tentative="0">
      <w:start w:val="1"/>
      <w:numFmt w:val="lowerRoman"/>
      <w:lvlText w:val="%9."/>
      <w:lvlJc w:val="right"/>
      <w:pPr>
        <w:tabs>
          <w:tab w:val="left" w:pos="4635"/>
        </w:tabs>
        <w:ind w:left="4635" w:hanging="420"/>
      </w:pPr>
      <w:rPr>
        <w:rFonts w:cs="Times New Roman"/>
      </w:rPr>
    </w:lvl>
  </w:abstractNum>
  <w:abstractNum w:abstractNumId="8">
    <w:nsid w:val="74DC7D39"/>
    <w:multiLevelType w:val="multilevel"/>
    <w:tmpl w:val="74DC7D39"/>
    <w:lvl w:ilvl="0" w:tentative="0">
      <w:start w:val="1"/>
      <w:numFmt w:val="japaneseCounting"/>
      <w:lvlText w:val="%1、"/>
      <w:lvlJc w:val="left"/>
      <w:pPr>
        <w:tabs>
          <w:tab w:val="left" w:pos="420"/>
        </w:tabs>
        <w:ind w:left="420" w:hanging="420"/>
      </w:pPr>
      <w:rPr>
        <w:rFonts w:hint="eastAsia" w:cs="Times New Roman"/>
      </w:rPr>
    </w:lvl>
    <w:lvl w:ilvl="1" w:tentative="0">
      <w:start w:val="1"/>
      <w:numFmt w:val="japaneseCounting"/>
      <w:lvlText w:val="（%2）"/>
      <w:lvlJc w:val="left"/>
      <w:pPr>
        <w:tabs>
          <w:tab w:val="left" w:pos="1288"/>
        </w:tabs>
        <w:ind w:left="1288" w:hanging="720"/>
      </w:pPr>
      <w:rPr>
        <w:rFonts w:hint="eastAsia" w:cs="Times New Roman"/>
      </w:rPr>
    </w:lvl>
    <w:lvl w:ilvl="2" w:tentative="0">
      <w:start w:val="1"/>
      <w:numFmt w:val="decimal"/>
      <w:lvlText w:val="%3."/>
      <w:lvlJc w:val="left"/>
      <w:pPr>
        <w:tabs>
          <w:tab w:val="left" w:pos="1211"/>
        </w:tabs>
        <w:ind w:left="1211" w:hanging="360"/>
      </w:pPr>
      <w:rPr>
        <w:rFonts w:hint="eastAsia" w:cs="Times New Roman"/>
      </w:rPr>
    </w:lvl>
    <w:lvl w:ilvl="3" w:tentative="0">
      <w:start w:val="2"/>
      <w:numFmt w:val="decimal"/>
      <w:lvlText w:val="%4"/>
      <w:lvlJc w:val="left"/>
      <w:pPr>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72B751D"/>
    <w:multiLevelType w:val="multilevel"/>
    <w:tmpl w:val="772B751D"/>
    <w:lvl w:ilvl="0" w:tentative="0">
      <w:start w:val="1"/>
      <w:numFmt w:val="decimal"/>
      <w:lvlText w:val="%1."/>
      <w:lvlJc w:val="left"/>
      <w:pPr>
        <w:ind w:left="1210" w:hanging="360"/>
      </w:pPr>
      <w:rPr>
        <w:rFonts w:hint="default" w:cs="Times New Roman"/>
      </w:rPr>
    </w:lvl>
    <w:lvl w:ilvl="1" w:tentative="0">
      <w:start w:val="1"/>
      <w:numFmt w:val="lowerLetter"/>
      <w:lvlText w:val="%2)"/>
      <w:lvlJc w:val="left"/>
      <w:pPr>
        <w:ind w:left="1690" w:hanging="420"/>
      </w:pPr>
      <w:rPr>
        <w:rFonts w:cs="Times New Roman"/>
      </w:rPr>
    </w:lvl>
    <w:lvl w:ilvl="2" w:tentative="0">
      <w:start w:val="1"/>
      <w:numFmt w:val="lowerRoman"/>
      <w:lvlText w:val="%3."/>
      <w:lvlJc w:val="right"/>
      <w:pPr>
        <w:ind w:left="2110" w:hanging="420"/>
      </w:pPr>
      <w:rPr>
        <w:rFonts w:cs="Times New Roman"/>
      </w:rPr>
    </w:lvl>
    <w:lvl w:ilvl="3" w:tentative="0">
      <w:start w:val="1"/>
      <w:numFmt w:val="decimal"/>
      <w:lvlText w:val="%4."/>
      <w:lvlJc w:val="left"/>
      <w:pPr>
        <w:ind w:left="2530" w:hanging="420"/>
      </w:pPr>
      <w:rPr>
        <w:rFonts w:cs="Times New Roman"/>
      </w:rPr>
    </w:lvl>
    <w:lvl w:ilvl="4" w:tentative="0">
      <w:start w:val="1"/>
      <w:numFmt w:val="lowerLetter"/>
      <w:lvlText w:val="%5)"/>
      <w:lvlJc w:val="left"/>
      <w:pPr>
        <w:ind w:left="2950" w:hanging="420"/>
      </w:pPr>
      <w:rPr>
        <w:rFonts w:cs="Times New Roman"/>
      </w:rPr>
    </w:lvl>
    <w:lvl w:ilvl="5" w:tentative="0">
      <w:start w:val="1"/>
      <w:numFmt w:val="lowerRoman"/>
      <w:lvlText w:val="%6."/>
      <w:lvlJc w:val="right"/>
      <w:pPr>
        <w:ind w:left="3370" w:hanging="420"/>
      </w:pPr>
      <w:rPr>
        <w:rFonts w:cs="Times New Roman"/>
      </w:rPr>
    </w:lvl>
    <w:lvl w:ilvl="6" w:tentative="0">
      <w:start w:val="1"/>
      <w:numFmt w:val="decimal"/>
      <w:lvlText w:val="%7."/>
      <w:lvlJc w:val="left"/>
      <w:pPr>
        <w:ind w:left="3790" w:hanging="420"/>
      </w:pPr>
      <w:rPr>
        <w:rFonts w:cs="Times New Roman"/>
      </w:rPr>
    </w:lvl>
    <w:lvl w:ilvl="7" w:tentative="0">
      <w:start w:val="1"/>
      <w:numFmt w:val="lowerLetter"/>
      <w:lvlText w:val="%8)"/>
      <w:lvlJc w:val="left"/>
      <w:pPr>
        <w:ind w:left="4210" w:hanging="420"/>
      </w:pPr>
      <w:rPr>
        <w:rFonts w:cs="Times New Roman"/>
      </w:rPr>
    </w:lvl>
    <w:lvl w:ilvl="8" w:tentative="0">
      <w:start w:val="1"/>
      <w:numFmt w:val="lowerRoman"/>
      <w:lvlText w:val="%9."/>
      <w:lvlJc w:val="right"/>
      <w:pPr>
        <w:ind w:left="4630" w:hanging="420"/>
      </w:pPr>
      <w:rPr>
        <w:rFonts w:cs="Times New Roman"/>
      </w:rPr>
    </w:lvl>
  </w:abstractNum>
  <w:num w:numId="1">
    <w:abstractNumId w:val="8"/>
  </w:num>
  <w:num w:numId="2">
    <w:abstractNumId w:val="1"/>
  </w:num>
  <w:num w:numId="3">
    <w:abstractNumId w:val="7"/>
  </w:num>
  <w:num w:numId="4">
    <w:abstractNumId w:val="2"/>
  </w:num>
  <w:num w:numId="5">
    <w:abstractNumId w:val="9"/>
  </w:num>
  <w:num w:numId="6">
    <w:abstractNumId w:val="4"/>
  </w:num>
  <w:num w:numId="7">
    <w:abstractNumId w:val="6"/>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BCE"/>
    <w:rsid w:val="0004784F"/>
    <w:rsid w:val="000767D1"/>
    <w:rsid w:val="000838AA"/>
    <w:rsid w:val="000A5A57"/>
    <w:rsid w:val="000E481D"/>
    <w:rsid w:val="000F0BDE"/>
    <w:rsid w:val="0011336D"/>
    <w:rsid w:val="001358E0"/>
    <w:rsid w:val="00167F2F"/>
    <w:rsid w:val="001A1BF3"/>
    <w:rsid w:val="001D7867"/>
    <w:rsid w:val="00241AB6"/>
    <w:rsid w:val="002520C6"/>
    <w:rsid w:val="00256084"/>
    <w:rsid w:val="00272F73"/>
    <w:rsid w:val="002B06CA"/>
    <w:rsid w:val="002C442A"/>
    <w:rsid w:val="002E5732"/>
    <w:rsid w:val="002F241C"/>
    <w:rsid w:val="002F6BCE"/>
    <w:rsid w:val="00336CDD"/>
    <w:rsid w:val="003A2C63"/>
    <w:rsid w:val="00425648"/>
    <w:rsid w:val="00460EBB"/>
    <w:rsid w:val="004B3949"/>
    <w:rsid w:val="004B6E5E"/>
    <w:rsid w:val="004E1523"/>
    <w:rsid w:val="00561D27"/>
    <w:rsid w:val="00572E3D"/>
    <w:rsid w:val="00577F20"/>
    <w:rsid w:val="005E0E25"/>
    <w:rsid w:val="006145E6"/>
    <w:rsid w:val="00630894"/>
    <w:rsid w:val="00640198"/>
    <w:rsid w:val="00642B36"/>
    <w:rsid w:val="006B35EC"/>
    <w:rsid w:val="006D10C2"/>
    <w:rsid w:val="00700FFA"/>
    <w:rsid w:val="00735064"/>
    <w:rsid w:val="007E6C26"/>
    <w:rsid w:val="007F17EC"/>
    <w:rsid w:val="00890666"/>
    <w:rsid w:val="008A0F07"/>
    <w:rsid w:val="008B44C5"/>
    <w:rsid w:val="00906120"/>
    <w:rsid w:val="009359D0"/>
    <w:rsid w:val="0096125C"/>
    <w:rsid w:val="00993085"/>
    <w:rsid w:val="009B3D9D"/>
    <w:rsid w:val="009E1D76"/>
    <w:rsid w:val="00A13187"/>
    <w:rsid w:val="00A50EF1"/>
    <w:rsid w:val="00A565BA"/>
    <w:rsid w:val="00A9010C"/>
    <w:rsid w:val="00AA7BC8"/>
    <w:rsid w:val="00AD0740"/>
    <w:rsid w:val="00AE0ADD"/>
    <w:rsid w:val="00B045FA"/>
    <w:rsid w:val="00B32AE8"/>
    <w:rsid w:val="00B529D6"/>
    <w:rsid w:val="00BB0E3D"/>
    <w:rsid w:val="00BE600E"/>
    <w:rsid w:val="00C1796B"/>
    <w:rsid w:val="00C53BF1"/>
    <w:rsid w:val="00C8187C"/>
    <w:rsid w:val="00CB0E1E"/>
    <w:rsid w:val="00CC0A07"/>
    <w:rsid w:val="00CE23C0"/>
    <w:rsid w:val="00D00086"/>
    <w:rsid w:val="00D03D32"/>
    <w:rsid w:val="00D835C2"/>
    <w:rsid w:val="00DA364A"/>
    <w:rsid w:val="00DB1923"/>
    <w:rsid w:val="00DD3D33"/>
    <w:rsid w:val="00DF0866"/>
    <w:rsid w:val="00E02163"/>
    <w:rsid w:val="00E075FB"/>
    <w:rsid w:val="00E171E0"/>
    <w:rsid w:val="00E65A06"/>
    <w:rsid w:val="00F30131"/>
    <w:rsid w:val="00F34CFB"/>
    <w:rsid w:val="00F52B32"/>
    <w:rsid w:val="00F579D8"/>
    <w:rsid w:val="0F0950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Header Char"/>
    <w:basedOn w:val="4"/>
    <w:link w:val="3"/>
    <w:locked/>
    <w:uiPriority w:val="99"/>
    <w:rPr>
      <w:rFonts w:cs="Times New Roman"/>
      <w:sz w:val="18"/>
      <w:szCs w:val="18"/>
    </w:rPr>
  </w:style>
  <w:style w:type="character" w:customStyle="1" w:styleId="8">
    <w:name w:val="Footer Char"/>
    <w:basedOn w:val="4"/>
    <w:link w:val="2"/>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309</Words>
  <Characters>1765</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2013-11-06T01:21:00Z</dcterms:created>
  <dc:creator>Zhangweizhe</dc:creator>
  <cp:lastModifiedBy>冻结1414717511</cp:lastModifiedBy>
  <dcterms:modified xsi:type="dcterms:W3CDTF">2017-11-02T01:35:17Z</dcterms:modified>
  <dc:title>中国科学院大学硕士研究生入学考试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